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Opere e Lavori pubblici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Piano triennale opere pubbliche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Variazioni al Programma triennale e all'elenco annuale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Affidamento appalto di lavori di importo pari o superiore a 40.000 euro e inferiore a 150.000 euro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Affidamento appalto di lavori di importo pari o superiore a 1.000.000 di euro mediante il sistema della procedura aperta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Affidamento appalto di lavori di importo pari o superiore a 150.000 euro e inferiore a 1.000.000 di euro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Progettazione interna (preliminare, definitiva, esecutiva)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Q) Progettazione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Perizie di lavori in economia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Q) Progettazione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Progettazione esterna (preliminare, definitiva, esecutiva)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Affidamento direzione lavori in appalto a professionisti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Direzione lavori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Liquidazioni acconti o rata di saldo e omologa del certificato di regolare esecuzione per contratti pubblici di lavori, servizi e forniture in economia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Varianti in corso d'opera lavori in appalto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Collaudo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Affidamento incarico esterno di coordinatore della sicurezza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Subappalto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Redazione cronoprogramma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Autorizzazione/concessione installazione mezzi pubblicitari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Opere e Lavori pubblici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