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FD2FE" w14:textId="77777777" w:rsidR="005A6F1A" w:rsidRDefault="005A6F1A" w:rsidP="005A6F1A"/>
    <w:p w14:paraId="2306B9B2" w14:textId="77777777" w:rsidR="005A6F1A" w:rsidRDefault="005A6F1A" w:rsidP="005A6F1A"/>
    <w:p w14:paraId="02A48BEE" w14:textId="77777777" w:rsidR="00130313" w:rsidRPr="00130313" w:rsidRDefault="00130313" w:rsidP="00130313"/>
    <w:p w14:paraId="7D98D7B0" w14:textId="77777777" w:rsidR="00130313" w:rsidRPr="00130313" w:rsidRDefault="00130313" w:rsidP="00130313">
      <w:pPr>
        <w:rPr>
          <w:b/>
          <w:bCs/>
        </w:rPr>
      </w:pPr>
      <w:r w:rsidRPr="00130313">
        <w:rPr>
          <w:b/>
          <w:bCs/>
        </w:rPr>
        <w:t>BANDO PER LA CONCESSIONE DI VOUCHER PER SOSTENERE L’INCLUSIONE SOCIALE E SCOLASTICA DI BAMBINI E RAGAZZI CON DISABILITA’ - ANNO 2024</w:t>
      </w:r>
    </w:p>
    <w:p w14:paraId="6B977DEA" w14:textId="77777777" w:rsidR="00130313" w:rsidRDefault="00130313" w:rsidP="00130313"/>
    <w:p w14:paraId="1778FE52" w14:textId="77777777" w:rsidR="00130313" w:rsidRDefault="00130313" w:rsidP="00130313"/>
    <w:p w14:paraId="6EF03A56" w14:textId="77777777" w:rsidR="00130313" w:rsidRPr="00130313" w:rsidRDefault="00130313" w:rsidP="00130313"/>
    <w:p w14:paraId="2DC6580B" w14:textId="77777777" w:rsidR="00130313" w:rsidRPr="00130313" w:rsidRDefault="00130313" w:rsidP="00130313">
      <w:pPr>
        <w:rPr>
          <w:b/>
        </w:rPr>
      </w:pPr>
      <w:r w:rsidRPr="00130313">
        <w:rPr>
          <w:b/>
        </w:rPr>
        <w:t xml:space="preserve">ART. 1 PREMESSA </w:t>
      </w:r>
    </w:p>
    <w:p w14:paraId="2D2C7657" w14:textId="77777777" w:rsidR="00130313" w:rsidRPr="00130313" w:rsidRDefault="00130313" w:rsidP="00130313">
      <w:r w:rsidRPr="00130313">
        <w:t>Il presente bando disciplina le modalità di assegnazione di voucher destinati a sostenere l’inclusione sociale e scolastica di bambini e ragazzi con disabilità residenti nel Comune di Canneto sull’Oglio (MN).</w:t>
      </w:r>
    </w:p>
    <w:p w14:paraId="1DC4A101" w14:textId="77777777" w:rsidR="00130313" w:rsidRPr="00130313" w:rsidRDefault="00130313" w:rsidP="00130313">
      <w:r w:rsidRPr="00130313">
        <w:t>I contributi verranno assegnati, fino ad esaurimento delle risorse disponibili, e finanziati con i fondi del cinque per mille dell’IRPEF.</w:t>
      </w:r>
    </w:p>
    <w:p w14:paraId="1B615C16" w14:textId="77777777" w:rsidR="00130313" w:rsidRPr="00130313" w:rsidRDefault="00130313" w:rsidP="00130313">
      <w:pPr>
        <w:rPr>
          <w:b/>
        </w:rPr>
      </w:pPr>
    </w:p>
    <w:p w14:paraId="01167EBB" w14:textId="77777777" w:rsidR="00130313" w:rsidRPr="00130313" w:rsidRDefault="00130313" w:rsidP="00130313">
      <w:pPr>
        <w:rPr>
          <w:b/>
        </w:rPr>
      </w:pPr>
      <w:r w:rsidRPr="00130313">
        <w:rPr>
          <w:b/>
        </w:rPr>
        <w:t>ART. 2 FINALITA’ DELL’INTERVENTO</w:t>
      </w:r>
    </w:p>
    <w:p w14:paraId="57086B07" w14:textId="77777777" w:rsidR="00130313" w:rsidRPr="00130313" w:rsidRDefault="00130313" w:rsidP="00130313">
      <w:r w:rsidRPr="00130313">
        <w:t>Attraverso il presente bando si intende sostenere l’inclusione sociale e scolastica dei bambini e dei ragazzi con disabilità residenti a Canneto sull’Oglio.</w:t>
      </w:r>
    </w:p>
    <w:p w14:paraId="78FED3FE" w14:textId="77777777" w:rsidR="00130313" w:rsidRPr="00130313" w:rsidRDefault="00130313" w:rsidP="00130313"/>
    <w:p w14:paraId="6317A484" w14:textId="77777777" w:rsidR="00130313" w:rsidRPr="00130313" w:rsidRDefault="00130313" w:rsidP="00130313">
      <w:pPr>
        <w:rPr>
          <w:b/>
        </w:rPr>
      </w:pPr>
      <w:r w:rsidRPr="00130313">
        <w:rPr>
          <w:b/>
        </w:rPr>
        <w:t xml:space="preserve">ART. 3 DESTINATARI E REQUISITI </w:t>
      </w:r>
    </w:p>
    <w:p w14:paraId="1D0F55DD" w14:textId="77777777" w:rsidR="00130313" w:rsidRPr="00130313" w:rsidRDefault="00130313" w:rsidP="00130313">
      <w:r w:rsidRPr="00130313">
        <w:t>Possono partecipare al bando i cittadini che siano in possesso dei seguenti requisiti:</w:t>
      </w:r>
    </w:p>
    <w:p w14:paraId="705DC710" w14:textId="77777777" w:rsidR="00130313" w:rsidRPr="00130313" w:rsidRDefault="00130313" w:rsidP="00130313">
      <w:pPr>
        <w:numPr>
          <w:ilvl w:val="0"/>
          <w:numId w:val="6"/>
        </w:numPr>
      </w:pPr>
      <w:r w:rsidRPr="00130313">
        <w:t>essere cittadini italiani, stranieri comunitari o cittadini stranieri extra comunitari in possesso di regolare permesso di soggiorno;</w:t>
      </w:r>
    </w:p>
    <w:p w14:paraId="58AAB177" w14:textId="77777777" w:rsidR="00130313" w:rsidRPr="00130313" w:rsidRDefault="00130313" w:rsidP="00130313">
      <w:pPr>
        <w:numPr>
          <w:ilvl w:val="0"/>
          <w:numId w:val="6"/>
        </w:numPr>
      </w:pPr>
      <w:r w:rsidRPr="00130313">
        <w:t xml:space="preserve">essere residenti nel Comune di Canneto sull’Oglio; </w:t>
      </w:r>
    </w:p>
    <w:p w14:paraId="2766F76D" w14:textId="77777777" w:rsidR="00130313" w:rsidRPr="00130313" w:rsidRDefault="00130313" w:rsidP="00130313">
      <w:pPr>
        <w:numPr>
          <w:ilvl w:val="0"/>
          <w:numId w:val="6"/>
        </w:numPr>
      </w:pPr>
      <w:r w:rsidRPr="00130313">
        <w:t>avere un’età inferiore o pari ad anni 18 alla data di pubblicazione del bando;</w:t>
      </w:r>
    </w:p>
    <w:p w14:paraId="342ED83B" w14:textId="77777777" w:rsidR="00130313" w:rsidRPr="00130313" w:rsidRDefault="00130313" w:rsidP="00130313">
      <w:pPr>
        <w:numPr>
          <w:ilvl w:val="0"/>
          <w:numId w:val="6"/>
        </w:numPr>
      </w:pPr>
      <w:r w:rsidRPr="00130313">
        <w:t>essere in possesso del riconoscimento di previsto dall’art. 3 comma 3 della Legge 104/92;</w:t>
      </w:r>
    </w:p>
    <w:p w14:paraId="042A1BCA" w14:textId="77777777" w:rsidR="00130313" w:rsidRPr="00130313" w:rsidRDefault="00130313" w:rsidP="00130313">
      <w:pPr>
        <w:numPr>
          <w:ilvl w:val="0"/>
          <w:numId w:val="6"/>
        </w:numPr>
      </w:pPr>
      <w:r w:rsidRPr="00130313">
        <w:t>essere in regola con l’assolvimento dell’obbligo scolastico;</w:t>
      </w:r>
    </w:p>
    <w:p w14:paraId="5E78CB61" w14:textId="77777777" w:rsidR="00130313" w:rsidRPr="00130313" w:rsidRDefault="00130313" w:rsidP="00130313">
      <w:pPr>
        <w:numPr>
          <w:ilvl w:val="0"/>
          <w:numId w:val="6"/>
        </w:numPr>
      </w:pPr>
      <w:r w:rsidRPr="00130313">
        <w:t>non avere usufruito di progetti di inclusione sociale, finanziati con fondi comunali, di importo pari a o superiore al valore del voucher.</w:t>
      </w:r>
    </w:p>
    <w:p w14:paraId="5B1F2E84" w14:textId="77777777" w:rsidR="00130313" w:rsidRPr="00130313" w:rsidRDefault="00130313" w:rsidP="00130313">
      <w:pPr>
        <w:rPr>
          <w:bCs/>
        </w:rPr>
      </w:pPr>
      <w:r w:rsidRPr="00130313">
        <w:rPr>
          <w:bCs/>
        </w:rPr>
        <w:t xml:space="preserve">La mancanza anche di uno solo dei requisiti sopra indicati comporterà l’esclusione della domanda. </w:t>
      </w:r>
    </w:p>
    <w:p w14:paraId="56485578" w14:textId="77777777" w:rsidR="00130313" w:rsidRPr="00130313" w:rsidRDefault="00130313" w:rsidP="00130313">
      <w:pPr>
        <w:rPr>
          <w:b/>
        </w:rPr>
      </w:pPr>
    </w:p>
    <w:p w14:paraId="3003BC6E" w14:textId="77777777" w:rsidR="00130313" w:rsidRPr="00130313" w:rsidRDefault="00130313" w:rsidP="00130313">
      <w:pPr>
        <w:rPr>
          <w:b/>
        </w:rPr>
      </w:pPr>
      <w:r w:rsidRPr="00130313">
        <w:rPr>
          <w:b/>
        </w:rPr>
        <w:t xml:space="preserve">ART. 4 MODALITÀ E TERMINI DI PRESENTAZIONE DELLA DOMANDA </w:t>
      </w:r>
    </w:p>
    <w:p w14:paraId="1A6087A7" w14:textId="77777777" w:rsidR="00130313" w:rsidRPr="00130313" w:rsidRDefault="00130313" w:rsidP="00130313">
      <w:pPr>
        <w:rPr>
          <w:bCs/>
        </w:rPr>
      </w:pPr>
      <w:r w:rsidRPr="00130313">
        <w:rPr>
          <w:bCs/>
        </w:rPr>
        <w:t xml:space="preserve">I cittadini in possesso dei requisiti di partecipazione di cui all’art. 3 potranno presentare domanda, previo appuntamento con l’Assistente Sociale, da fissare telefonicamente al numero 0376/717017 o alla mail assistente.sociale@comune.canneto.mn.it. </w:t>
      </w:r>
    </w:p>
    <w:p w14:paraId="0440D448" w14:textId="77777777" w:rsidR="00130313" w:rsidRPr="00130313" w:rsidRDefault="00130313" w:rsidP="00130313">
      <w:pPr>
        <w:rPr>
          <w:bCs/>
        </w:rPr>
      </w:pPr>
      <w:r w:rsidRPr="00130313">
        <w:rPr>
          <w:bCs/>
        </w:rPr>
        <w:t>All’atto della presentazione della domanda verrà steso un progetto in accordo con il Servizio Sociale.</w:t>
      </w:r>
    </w:p>
    <w:p w14:paraId="461C93FD" w14:textId="77777777" w:rsidR="00130313" w:rsidRPr="00130313" w:rsidRDefault="00130313" w:rsidP="00130313">
      <w:pPr>
        <w:rPr>
          <w:bCs/>
        </w:rPr>
      </w:pPr>
      <w:r w:rsidRPr="00130313">
        <w:rPr>
          <w:bCs/>
        </w:rPr>
        <w:t>Il modulo della domanda deve essere accompagnato da:</w:t>
      </w:r>
    </w:p>
    <w:p w14:paraId="516635D6" w14:textId="77777777" w:rsidR="00130313" w:rsidRPr="00130313" w:rsidRDefault="00130313" w:rsidP="00130313">
      <w:pPr>
        <w:numPr>
          <w:ilvl w:val="0"/>
          <w:numId w:val="7"/>
        </w:numPr>
        <w:rPr>
          <w:bCs/>
        </w:rPr>
      </w:pPr>
      <w:r w:rsidRPr="00130313">
        <w:rPr>
          <w:bCs/>
        </w:rPr>
        <w:t>copia del documento d’identità di chi presenta e sottoscrive la domanda (genitore o tutore del destinatario del voucher);</w:t>
      </w:r>
    </w:p>
    <w:p w14:paraId="592C4648" w14:textId="77777777" w:rsidR="00130313" w:rsidRPr="00130313" w:rsidRDefault="00130313" w:rsidP="00130313">
      <w:pPr>
        <w:numPr>
          <w:ilvl w:val="0"/>
          <w:numId w:val="7"/>
        </w:numPr>
        <w:rPr>
          <w:bCs/>
        </w:rPr>
      </w:pPr>
      <w:r w:rsidRPr="00130313">
        <w:rPr>
          <w:bCs/>
        </w:rPr>
        <w:t xml:space="preserve">copia del regolare permesso di soggiorno per i cittadini appartenenti a Stati esterni all’Unione Europea; </w:t>
      </w:r>
    </w:p>
    <w:p w14:paraId="12911572" w14:textId="77777777" w:rsidR="00130313" w:rsidRPr="00130313" w:rsidRDefault="00130313" w:rsidP="00130313">
      <w:pPr>
        <w:numPr>
          <w:ilvl w:val="0"/>
          <w:numId w:val="7"/>
        </w:numPr>
        <w:rPr>
          <w:bCs/>
        </w:rPr>
      </w:pPr>
      <w:r w:rsidRPr="00130313">
        <w:rPr>
          <w:bCs/>
        </w:rPr>
        <w:t>copia del verbale di riconoscimento di ci cui all’art. 3 comma 3 della Legge 104/92, riferita al destinatario del voucher.</w:t>
      </w:r>
    </w:p>
    <w:p w14:paraId="62F06F5C" w14:textId="77777777" w:rsidR="00130313" w:rsidRPr="00130313" w:rsidRDefault="00130313" w:rsidP="00130313">
      <w:pPr>
        <w:rPr>
          <w:b/>
        </w:rPr>
      </w:pPr>
    </w:p>
    <w:p w14:paraId="3CECF80F" w14:textId="047E6B9C" w:rsidR="00130313" w:rsidRPr="00130313" w:rsidRDefault="00130313" w:rsidP="00130313">
      <w:pPr>
        <w:rPr>
          <w:bCs/>
        </w:rPr>
      </w:pPr>
      <w:r w:rsidRPr="00130313">
        <w:rPr>
          <w:bCs/>
        </w:rPr>
        <w:t>La domanda di accesso al bando potrà essere presentata a partire dal 16/10/</w:t>
      </w:r>
      <w:r w:rsidRPr="00130313">
        <w:rPr>
          <w:bCs/>
        </w:rPr>
        <w:t>2024 al</w:t>
      </w:r>
      <w:r w:rsidRPr="00130313">
        <w:rPr>
          <w:bCs/>
        </w:rPr>
        <w:t xml:space="preserve"> 15/11/2024 –   h. 12.00.</w:t>
      </w:r>
    </w:p>
    <w:p w14:paraId="69F536E8" w14:textId="77777777" w:rsidR="00130313" w:rsidRPr="00130313" w:rsidRDefault="00130313" w:rsidP="00130313">
      <w:pPr>
        <w:rPr>
          <w:bCs/>
        </w:rPr>
      </w:pPr>
    </w:p>
    <w:p w14:paraId="7F484BDA" w14:textId="77777777" w:rsidR="00130313" w:rsidRPr="00130313" w:rsidRDefault="00130313" w:rsidP="00130313">
      <w:pPr>
        <w:rPr>
          <w:b/>
          <w:bCs/>
        </w:rPr>
      </w:pPr>
      <w:r w:rsidRPr="00130313">
        <w:rPr>
          <w:b/>
          <w:bCs/>
        </w:rPr>
        <w:t xml:space="preserve">ART. 5 MOTIVI DI ESCLUSIONE </w:t>
      </w:r>
    </w:p>
    <w:p w14:paraId="1392E7C7" w14:textId="77777777" w:rsidR="00130313" w:rsidRPr="00130313" w:rsidRDefault="00130313" w:rsidP="00130313">
      <w:pPr>
        <w:rPr>
          <w:bCs/>
        </w:rPr>
      </w:pPr>
      <w:r w:rsidRPr="00130313">
        <w:rPr>
          <w:bCs/>
        </w:rPr>
        <w:t>Sono esclusi dalla possibilità di assegnazione del voucher i richiedenti che non siano in possesso dei requisiti previsti dall’articolo 3.</w:t>
      </w:r>
    </w:p>
    <w:p w14:paraId="05D28142" w14:textId="77777777" w:rsidR="00130313" w:rsidRPr="00130313" w:rsidRDefault="00130313" w:rsidP="00130313">
      <w:pPr>
        <w:rPr>
          <w:b/>
        </w:rPr>
      </w:pPr>
    </w:p>
    <w:p w14:paraId="77B56AC9" w14:textId="77777777" w:rsidR="00130313" w:rsidRPr="00130313" w:rsidRDefault="00130313" w:rsidP="00130313">
      <w:r w:rsidRPr="00130313">
        <w:rPr>
          <w:b/>
        </w:rPr>
        <w:t>ART. 6 ASSEGNAZIONE DEL PUNTEGGIO E GRADUATORIA</w:t>
      </w:r>
    </w:p>
    <w:p w14:paraId="05CE8880" w14:textId="77777777" w:rsidR="00130313" w:rsidRPr="00130313" w:rsidRDefault="00130313" w:rsidP="00130313">
      <w:pPr>
        <w:rPr>
          <w:bCs/>
        </w:rPr>
      </w:pPr>
      <w:r w:rsidRPr="00130313">
        <w:rPr>
          <w:bCs/>
        </w:rPr>
        <w:t xml:space="preserve">Le domande pervenute nei tempi indicati saranno prese in carico e oggetto di istruttoria da parte del Servizio Sociale comunale. </w:t>
      </w:r>
    </w:p>
    <w:p w14:paraId="5F574421" w14:textId="77777777" w:rsidR="00130313" w:rsidRPr="00130313" w:rsidRDefault="00130313" w:rsidP="00130313">
      <w:pPr>
        <w:rPr>
          <w:bCs/>
        </w:rPr>
      </w:pPr>
      <w:r w:rsidRPr="00130313">
        <w:rPr>
          <w:bCs/>
        </w:rPr>
        <w:t xml:space="preserve">Per le istanze pervenute che risultassero incomplete, l’ufficio provvederà a richiedere le integrazioni necessarie, a cui gli interessati dovranno adempiere entro 5 giorni. In caso di mancato riscontro nei 5 giorni successivi, si procederà all’esclusione della domanda. </w:t>
      </w:r>
    </w:p>
    <w:p w14:paraId="31DD9795" w14:textId="77777777" w:rsidR="00130313" w:rsidRPr="00130313" w:rsidRDefault="00130313" w:rsidP="00130313"/>
    <w:p w14:paraId="1D0CF0B2" w14:textId="77777777" w:rsidR="00130313" w:rsidRPr="00130313" w:rsidRDefault="00130313" w:rsidP="00130313">
      <w:r w:rsidRPr="00130313">
        <w:t>La graduatoria verrà redatta valutando le singole domande ed attribuendo i seguenti punteggi:</w:t>
      </w:r>
    </w:p>
    <w:p w14:paraId="147A8DAC" w14:textId="77777777" w:rsidR="00130313" w:rsidRPr="00130313" w:rsidRDefault="00130313" w:rsidP="00130313"/>
    <w:tbl>
      <w:tblPr>
        <w:tblW w:w="0" w:type="auto"/>
        <w:tblInd w:w="386" w:type="dxa"/>
        <w:tblCellMar>
          <w:left w:w="0" w:type="dxa"/>
          <w:right w:w="0" w:type="dxa"/>
        </w:tblCellMar>
        <w:tblLook w:val="01E0" w:firstRow="1" w:lastRow="1" w:firstColumn="1" w:lastColumn="1" w:noHBand="0" w:noVBand="0"/>
      </w:tblPr>
      <w:tblGrid>
        <w:gridCol w:w="2663"/>
        <w:gridCol w:w="5522"/>
        <w:gridCol w:w="1047"/>
      </w:tblGrid>
      <w:tr w:rsidR="00130313" w:rsidRPr="00130313" w14:paraId="4426B4FD" w14:textId="77777777" w:rsidTr="00130313">
        <w:trPr>
          <w:trHeight w:hRule="exact" w:val="485"/>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C99AB05" w14:textId="77777777" w:rsidR="00130313" w:rsidRPr="00130313" w:rsidRDefault="00130313" w:rsidP="00130313">
            <w:pPr>
              <w:rPr>
                <w:b/>
                <w:bCs/>
              </w:rPr>
            </w:pPr>
            <w:r w:rsidRPr="00130313">
              <w:rPr>
                <w:b/>
                <w:bCs/>
              </w:rPr>
              <w:t>Indicatori</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E42A6BF" w14:textId="77777777" w:rsidR="00130313" w:rsidRPr="00130313" w:rsidRDefault="00130313" w:rsidP="00130313">
            <w:pPr>
              <w:rPr>
                <w:b/>
                <w:bCs/>
              </w:rPr>
            </w:pPr>
            <w:r w:rsidRPr="00130313">
              <w:rPr>
                <w:b/>
                <w:bCs/>
              </w:rPr>
              <w:t>Criteri di attribuzione del punteggio</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E03D59E" w14:textId="77777777" w:rsidR="00130313" w:rsidRPr="00130313" w:rsidRDefault="00130313" w:rsidP="00130313">
            <w:pPr>
              <w:rPr>
                <w:b/>
                <w:bCs/>
              </w:rPr>
            </w:pPr>
            <w:r w:rsidRPr="00130313">
              <w:rPr>
                <w:b/>
                <w:bCs/>
              </w:rPr>
              <w:t>Punteggio</w:t>
            </w:r>
          </w:p>
        </w:tc>
      </w:tr>
      <w:tr w:rsidR="00130313" w:rsidRPr="00130313" w14:paraId="13E9031C" w14:textId="77777777" w:rsidTr="00130313">
        <w:trPr>
          <w:trHeight w:val="394"/>
        </w:trPr>
        <w:tc>
          <w:tcPr>
            <w:tcW w:w="0" w:type="auto"/>
            <w:vMerge w:val="restart"/>
            <w:tcBorders>
              <w:top w:val="single" w:sz="4" w:space="0" w:color="000000"/>
              <w:left w:val="single" w:sz="8" w:space="0" w:color="000000"/>
              <w:bottom w:val="nil"/>
              <w:right w:val="single" w:sz="8" w:space="0" w:color="000000"/>
            </w:tcBorders>
            <w:vAlign w:val="center"/>
            <w:hideMark/>
          </w:tcPr>
          <w:p w14:paraId="1BFA164B" w14:textId="77777777" w:rsidR="00130313" w:rsidRPr="00130313" w:rsidRDefault="00130313" w:rsidP="00130313">
            <w:r w:rsidRPr="00130313">
              <w:t>Dichiarazione ISEE</w:t>
            </w:r>
          </w:p>
        </w:tc>
        <w:tc>
          <w:tcPr>
            <w:tcW w:w="0" w:type="auto"/>
            <w:tcBorders>
              <w:top w:val="single" w:sz="4" w:space="0" w:color="000000"/>
              <w:left w:val="single" w:sz="8" w:space="0" w:color="000000"/>
              <w:bottom w:val="nil"/>
              <w:right w:val="single" w:sz="4" w:space="0" w:color="auto"/>
            </w:tcBorders>
            <w:vAlign w:val="center"/>
            <w:hideMark/>
          </w:tcPr>
          <w:p w14:paraId="6436008E" w14:textId="77777777" w:rsidR="00130313" w:rsidRPr="00130313" w:rsidRDefault="00130313" w:rsidP="00130313">
            <w:r w:rsidRPr="00130313">
              <w:t>da € 0 a € 20.000,00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0221A" w14:textId="77777777" w:rsidR="00130313" w:rsidRPr="00130313" w:rsidRDefault="00130313" w:rsidP="00130313">
            <w:r w:rsidRPr="00130313">
              <w:t>20</w:t>
            </w:r>
          </w:p>
        </w:tc>
      </w:tr>
      <w:tr w:rsidR="00130313" w:rsidRPr="00130313" w14:paraId="26782CF2" w14:textId="77777777" w:rsidTr="00130313">
        <w:trPr>
          <w:trHeight w:val="394"/>
        </w:trPr>
        <w:tc>
          <w:tcPr>
            <w:tcW w:w="0" w:type="auto"/>
            <w:vMerge/>
            <w:tcBorders>
              <w:top w:val="single" w:sz="4" w:space="0" w:color="000000"/>
              <w:left w:val="single" w:sz="8" w:space="0" w:color="000000"/>
              <w:bottom w:val="nil"/>
              <w:right w:val="single" w:sz="8" w:space="0" w:color="000000"/>
            </w:tcBorders>
            <w:vAlign w:val="center"/>
            <w:hideMark/>
          </w:tcPr>
          <w:p w14:paraId="6D28FD78" w14:textId="77777777" w:rsidR="00130313" w:rsidRPr="00130313" w:rsidRDefault="00130313" w:rsidP="00130313"/>
        </w:tc>
        <w:tc>
          <w:tcPr>
            <w:tcW w:w="0" w:type="auto"/>
            <w:tcBorders>
              <w:top w:val="single" w:sz="4" w:space="0" w:color="000000"/>
              <w:left w:val="single" w:sz="8" w:space="0" w:color="000000"/>
              <w:bottom w:val="nil"/>
              <w:right w:val="single" w:sz="4" w:space="0" w:color="auto"/>
            </w:tcBorders>
            <w:vAlign w:val="center"/>
            <w:hideMark/>
          </w:tcPr>
          <w:p w14:paraId="5890DC8E" w14:textId="77777777" w:rsidR="00130313" w:rsidRPr="00130313" w:rsidRDefault="00130313" w:rsidP="00130313">
            <w:r w:rsidRPr="00130313">
              <w:t>Oltre € 20.000 e fino a €30.000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A0615" w14:textId="77777777" w:rsidR="00130313" w:rsidRPr="00130313" w:rsidRDefault="00130313" w:rsidP="00130313">
            <w:r w:rsidRPr="00130313">
              <w:t>10</w:t>
            </w:r>
          </w:p>
        </w:tc>
      </w:tr>
      <w:tr w:rsidR="00130313" w:rsidRPr="00130313" w14:paraId="5F5C91D3" w14:textId="77777777" w:rsidTr="00130313">
        <w:trPr>
          <w:trHeight w:val="116"/>
        </w:trPr>
        <w:tc>
          <w:tcPr>
            <w:tcW w:w="0" w:type="auto"/>
            <w:vMerge/>
            <w:tcBorders>
              <w:top w:val="single" w:sz="4" w:space="0" w:color="000000"/>
              <w:left w:val="single" w:sz="8" w:space="0" w:color="000000"/>
              <w:bottom w:val="nil"/>
              <w:right w:val="single" w:sz="8" w:space="0" w:color="000000"/>
            </w:tcBorders>
            <w:vAlign w:val="center"/>
            <w:hideMark/>
          </w:tcPr>
          <w:p w14:paraId="6B61072B" w14:textId="77777777" w:rsidR="00130313" w:rsidRPr="00130313" w:rsidRDefault="00130313" w:rsidP="00130313"/>
        </w:tc>
        <w:tc>
          <w:tcPr>
            <w:tcW w:w="0" w:type="auto"/>
            <w:tcBorders>
              <w:top w:val="single" w:sz="4" w:space="0" w:color="000000"/>
              <w:left w:val="single" w:sz="8" w:space="0" w:color="000000"/>
              <w:bottom w:val="nil"/>
              <w:right w:val="single" w:sz="4" w:space="0" w:color="auto"/>
            </w:tcBorders>
            <w:vAlign w:val="center"/>
            <w:hideMark/>
          </w:tcPr>
          <w:p w14:paraId="045CF2DD" w14:textId="77777777" w:rsidR="00130313" w:rsidRPr="00130313" w:rsidRDefault="00130313" w:rsidP="00130313">
            <w:r w:rsidRPr="00130313">
              <w:t>Oltre 30.000 e fino a € 40.000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DDADAC" w14:textId="77777777" w:rsidR="00130313" w:rsidRPr="00130313" w:rsidRDefault="00130313" w:rsidP="00130313">
            <w:r w:rsidRPr="00130313">
              <w:t>5</w:t>
            </w:r>
          </w:p>
        </w:tc>
      </w:tr>
      <w:tr w:rsidR="00130313" w:rsidRPr="00130313" w14:paraId="49953A58" w14:textId="77777777" w:rsidTr="00130313">
        <w:trPr>
          <w:trHeight w:val="116"/>
        </w:trPr>
        <w:tc>
          <w:tcPr>
            <w:tcW w:w="0" w:type="auto"/>
            <w:tcBorders>
              <w:top w:val="nil"/>
              <w:left w:val="single" w:sz="8" w:space="0" w:color="000000"/>
              <w:bottom w:val="single" w:sz="4" w:space="0" w:color="auto"/>
              <w:right w:val="single" w:sz="8" w:space="0" w:color="000000"/>
            </w:tcBorders>
            <w:vAlign w:val="center"/>
          </w:tcPr>
          <w:p w14:paraId="7D532CAE" w14:textId="77777777" w:rsidR="00130313" w:rsidRPr="00130313" w:rsidRDefault="00130313" w:rsidP="00130313"/>
        </w:tc>
        <w:tc>
          <w:tcPr>
            <w:tcW w:w="0" w:type="auto"/>
            <w:tcBorders>
              <w:top w:val="single" w:sz="4" w:space="0" w:color="000000"/>
              <w:left w:val="single" w:sz="8" w:space="0" w:color="000000"/>
              <w:bottom w:val="single" w:sz="4" w:space="0" w:color="auto"/>
              <w:right w:val="single" w:sz="4" w:space="0" w:color="auto"/>
            </w:tcBorders>
            <w:vAlign w:val="center"/>
            <w:hideMark/>
          </w:tcPr>
          <w:p w14:paraId="7AE61807" w14:textId="77777777" w:rsidR="00130313" w:rsidRPr="00130313" w:rsidRDefault="00130313" w:rsidP="00130313">
            <w:r w:rsidRPr="00130313">
              <w:t xml:space="preserve">Oltre € 40.000,00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834B874" w14:textId="77777777" w:rsidR="00130313" w:rsidRPr="00130313" w:rsidRDefault="00130313" w:rsidP="00130313">
            <w:r w:rsidRPr="00130313">
              <w:t>0</w:t>
            </w:r>
          </w:p>
        </w:tc>
      </w:tr>
      <w:tr w:rsidR="00130313" w:rsidRPr="00130313" w14:paraId="74A53869" w14:textId="77777777" w:rsidTr="00130313">
        <w:trPr>
          <w:trHeight w:hRule="exact" w:val="81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EC13A3" w14:textId="77777777" w:rsidR="00130313" w:rsidRPr="00130313" w:rsidRDefault="00130313" w:rsidP="00130313">
            <w:r w:rsidRPr="00130313">
              <w:t>Situazione Nucleo familiare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7BA53F9" w14:textId="77777777" w:rsidR="00130313" w:rsidRPr="00130313" w:rsidRDefault="00130313" w:rsidP="00130313">
            <w:r w:rsidRPr="00130313">
              <w:t>Nucleo mono-genitoriale (un genitore con figlio/i a carico)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41F66" w14:textId="77777777" w:rsidR="00130313" w:rsidRPr="00130313" w:rsidRDefault="00130313" w:rsidP="00130313">
            <w:r w:rsidRPr="00130313">
              <w:t>10</w:t>
            </w:r>
          </w:p>
        </w:tc>
      </w:tr>
      <w:tr w:rsidR="00130313" w:rsidRPr="00130313" w14:paraId="45636E11" w14:textId="77777777" w:rsidTr="00130313">
        <w:trPr>
          <w:trHeight w:hRule="exac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2025E" w14:textId="77777777" w:rsidR="00130313" w:rsidRPr="00130313" w:rsidRDefault="00130313" w:rsidP="00130313"/>
        </w:tc>
        <w:tc>
          <w:tcPr>
            <w:tcW w:w="0" w:type="auto"/>
            <w:tcBorders>
              <w:top w:val="single" w:sz="4" w:space="0" w:color="auto"/>
              <w:left w:val="single" w:sz="4" w:space="0" w:color="auto"/>
              <w:bottom w:val="single" w:sz="4" w:space="0" w:color="auto"/>
              <w:right w:val="single" w:sz="4" w:space="0" w:color="auto"/>
            </w:tcBorders>
            <w:vAlign w:val="center"/>
            <w:hideMark/>
          </w:tcPr>
          <w:p w14:paraId="0DD18B1F" w14:textId="77777777" w:rsidR="00130313" w:rsidRPr="00130313" w:rsidRDefault="00130313" w:rsidP="00130313">
            <w:r w:rsidRPr="00130313">
              <w:rPr>
                <w:bCs/>
              </w:rPr>
              <w:t>Nucleo con altri minori</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2D5DE" w14:textId="77777777" w:rsidR="00130313" w:rsidRPr="00130313" w:rsidRDefault="00130313" w:rsidP="00130313">
            <w:r w:rsidRPr="00130313">
              <w:t>5</w:t>
            </w:r>
          </w:p>
        </w:tc>
      </w:tr>
    </w:tbl>
    <w:p w14:paraId="12825E31" w14:textId="77777777" w:rsidR="00130313" w:rsidRPr="00130313" w:rsidRDefault="00130313" w:rsidP="00130313"/>
    <w:p w14:paraId="2E643360" w14:textId="77777777" w:rsidR="00130313" w:rsidRPr="00130313" w:rsidRDefault="00130313" w:rsidP="00130313">
      <w:pPr>
        <w:rPr>
          <w:bCs/>
        </w:rPr>
      </w:pPr>
      <w:r w:rsidRPr="00130313">
        <w:rPr>
          <w:bCs/>
        </w:rPr>
        <w:t>In caso di parità di punteggio verrà accolta la domanda dei richiedenti con valore ISEE inferiore.</w:t>
      </w:r>
    </w:p>
    <w:p w14:paraId="5513BED8" w14:textId="77777777" w:rsidR="00130313" w:rsidRPr="00130313" w:rsidRDefault="00130313" w:rsidP="00130313">
      <w:pPr>
        <w:rPr>
          <w:b/>
        </w:rPr>
      </w:pPr>
    </w:p>
    <w:p w14:paraId="718D3D8E" w14:textId="77777777" w:rsidR="00130313" w:rsidRPr="00130313" w:rsidRDefault="00130313" w:rsidP="00130313">
      <w:pPr>
        <w:rPr>
          <w:b/>
        </w:rPr>
      </w:pPr>
      <w:r w:rsidRPr="00130313">
        <w:rPr>
          <w:b/>
        </w:rPr>
        <w:t>ART. 7 MODALITA’ DI EROGAZIONE DEL VOUCHER</w:t>
      </w:r>
    </w:p>
    <w:p w14:paraId="527F6FAA" w14:textId="77777777" w:rsidR="00130313" w:rsidRPr="00130313" w:rsidRDefault="00130313" w:rsidP="00130313">
      <w:pPr>
        <w:rPr>
          <w:bCs/>
        </w:rPr>
      </w:pPr>
      <w:r w:rsidRPr="00130313">
        <w:rPr>
          <w:bCs/>
        </w:rPr>
        <w:t>Il voucher avrà i seguenti importi</w:t>
      </w:r>
    </w:p>
    <w:p w14:paraId="7DEBA8FE" w14:textId="77777777" w:rsidR="00130313" w:rsidRPr="00130313" w:rsidRDefault="00130313" w:rsidP="00130313">
      <w:pPr>
        <w:numPr>
          <w:ilvl w:val="0"/>
          <w:numId w:val="8"/>
        </w:numPr>
        <w:rPr>
          <w:bCs/>
          <w:u w:val="single"/>
        </w:rPr>
      </w:pPr>
      <w:r w:rsidRPr="00130313">
        <w:rPr>
          <w:bCs/>
        </w:rPr>
        <w:t>per i richiedenti in possesso di ISEE inferiore o pari a € 40.000,00: contributo una tantum di € 350,00;</w:t>
      </w:r>
    </w:p>
    <w:p w14:paraId="54BF091D" w14:textId="77777777" w:rsidR="00130313" w:rsidRPr="00130313" w:rsidRDefault="00130313" w:rsidP="00130313">
      <w:pPr>
        <w:numPr>
          <w:ilvl w:val="0"/>
          <w:numId w:val="8"/>
        </w:numPr>
        <w:rPr>
          <w:bCs/>
          <w:u w:val="single"/>
        </w:rPr>
      </w:pPr>
      <w:r w:rsidRPr="00130313">
        <w:rPr>
          <w:bCs/>
        </w:rPr>
        <w:t>per i richiedenti in possesso di ISEE superiore a € 40.000,00: contributo una tantum di € 175,00.</w:t>
      </w:r>
    </w:p>
    <w:p w14:paraId="3FCD8CA7" w14:textId="77777777" w:rsidR="00130313" w:rsidRPr="00130313" w:rsidRDefault="00130313" w:rsidP="00130313">
      <w:pPr>
        <w:rPr>
          <w:bCs/>
          <w:u w:val="single"/>
        </w:rPr>
      </w:pPr>
      <w:r w:rsidRPr="00130313">
        <w:rPr>
          <w:bCs/>
        </w:rPr>
        <w:t xml:space="preserve">Il voucher potrà essere erogato </w:t>
      </w:r>
      <w:r w:rsidRPr="00130313">
        <w:rPr>
          <w:bCs/>
          <w:u w:val="single"/>
        </w:rPr>
        <w:t>attraverso una delle seguenti modalità:</w:t>
      </w:r>
    </w:p>
    <w:p w14:paraId="4B99CAD1" w14:textId="77777777" w:rsidR="00130313" w:rsidRPr="00130313" w:rsidRDefault="00130313" w:rsidP="00130313">
      <w:pPr>
        <w:numPr>
          <w:ilvl w:val="0"/>
          <w:numId w:val="9"/>
        </w:numPr>
        <w:rPr>
          <w:bCs/>
        </w:rPr>
      </w:pPr>
      <w:r w:rsidRPr="00130313">
        <w:rPr>
          <w:bCs/>
        </w:rPr>
        <w:t>contributo economico a rimborso di spese sostenute e documentate nel periodo giugno 2024 – maggio 2025 per partecipazione ad attività sportive, di socializzazione o pet therapy;</w:t>
      </w:r>
    </w:p>
    <w:p w14:paraId="6606A032" w14:textId="77777777" w:rsidR="00130313" w:rsidRDefault="00130313" w:rsidP="00130313">
      <w:pPr>
        <w:numPr>
          <w:ilvl w:val="0"/>
          <w:numId w:val="9"/>
        </w:numPr>
        <w:rPr>
          <w:bCs/>
        </w:rPr>
      </w:pPr>
      <w:r w:rsidRPr="00130313">
        <w:rPr>
          <w:bCs/>
        </w:rPr>
        <w:t>contributo economico a rimborso di spese sostenute per l’acquisto di dispositivi compensativi certificati e prescritti dal servizio specialistico, funzionali all’inclusione sociale o scolastica. Verrà considerata la spesa, documentata, sostenuta nel periodo giugno 2024 – maggio 2025 ;</w:t>
      </w:r>
    </w:p>
    <w:p w14:paraId="25B34538" w14:textId="77777777" w:rsidR="00130313" w:rsidRPr="00130313" w:rsidRDefault="00130313" w:rsidP="00130313">
      <w:pPr>
        <w:rPr>
          <w:bCs/>
        </w:rPr>
      </w:pPr>
    </w:p>
    <w:p w14:paraId="273C8A10" w14:textId="10FAD707" w:rsidR="00130313" w:rsidRPr="00130313" w:rsidRDefault="00130313" w:rsidP="00130313">
      <w:pPr>
        <w:numPr>
          <w:ilvl w:val="0"/>
          <w:numId w:val="9"/>
        </w:numPr>
        <w:rPr>
          <w:bCs/>
        </w:rPr>
      </w:pPr>
      <w:r w:rsidRPr="00130313">
        <w:rPr>
          <w:bCs/>
        </w:rPr>
        <w:t>contributo economico per rimborso della spesa per la fruizione del servizio di refezione scolastica. Verrà considerata la spesa, documentata, sostenuta nel periodo  settembre 2024 – maggio 2025;</w:t>
      </w:r>
    </w:p>
    <w:p w14:paraId="588950DE" w14:textId="77777777" w:rsidR="00130313" w:rsidRPr="00130313" w:rsidRDefault="00130313" w:rsidP="00130313">
      <w:pPr>
        <w:numPr>
          <w:ilvl w:val="0"/>
          <w:numId w:val="9"/>
        </w:numPr>
        <w:rPr>
          <w:bCs/>
        </w:rPr>
      </w:pPr>
      <w:r w:rsidRPr="00130313">
        <w:rPr>
          <w:bCs/>
        </w:rPr>
        <w:t xml:space="preserve">attivazione di servizi educativi domiciliari in accordo con l’Assistente Sociale. Per l’attivazione del servizio si farà riferimento agli operatori economici accreditati presso l’Azienda dei Servizi alla Persona dell’Asolano (ASPA) ed al rispettivo costo orario. </w:t>
      </w:r>
    </w:p>
    <w:p w14:paraId="26F03250" w14:textId="77777777" w:rsidR="00130313" w:rsidRPr="00130313" w:rsidRDefault="00130313" w:rsidP="00130313">
      <w:pPr>
        <w:rPr>
          <w:bCs/>
        </w:rPr>
      </w:pPr>
      <w:r w:rsidRPr="00130313">
        <w:rPr>
          <w:bCs/>
        </w:rPr>
        <w:t>Le modalità di cui ai punti 1,2 e 3   sono cumulabili fra loro fino al valore complessivo del valore del voucher assegnato.</w:t>
      </w:r>
    </w:p>
    <w:p w14:paraId="67C6DC7C" w14:textId="77777777" w:rsidR="00130313" w:rsidRPr="00130313" w:rsidRDefault="00130313" w:rsidP="00130313">
      <w:pPr>
        <w:rPr>
          <w:bCs/>
        </w:rPr>
      </w:pPr>
      <w:r w:rsidRPr="00130313">
        <w:rPr>
          <w:bCs/>
        </w:rPr>
        <w:t xml:space="preserve">L’erogazione del contributo e l’attivazione dei progetti avverrà secondo l’ordine di graduatoria e fino ad esaurimento delle risorse disponibili. </w:t>
      </w:r>
    </w:p>
    <w:p w14:paraId="53056E71" w14:textId="77777777" w:rsidR="00130313" w:rsidRPr="00130313" w:rsidRDefault="00130313" w:rsidP="00130313">
      <w:pPr>
        <w:rPr>
          <w:bCs/>
        </w:rPr>
      </w:pPr>
      <w:r w:rsidRPr="00130313">
        <w:rPr>
          <w:bCs/>
        </w:rPr>
        <w:t>L’essere in graduatoria non dà alcun diritto di percepire il contributo che viene erogato nel limite delle risorse disponibili.</w:t>
      </w:r>
    </w:p>
    <w:p w14:paraId="126AC663" w14:textId="77777777" w:rsidR="00130313" w:rsidRPr="00130313" w:rsidRDefault="00130313" w:rsidP="00130313">
      <w:pPr>
        <w:rPr>
          <w:bCs/>
        </w:rPr>
      </w:pPr>
      <w:r w:rsidRPr="00130313">
        <w:rPr>
          <w:bCs/>
        </w:rPr>
        <w:t xml:space="preserve">Il contributo di cui ai punti 1,2 e 3 si configura come una tantum e la sua entità non potrà essere superiore alla spesa dimostrata; in caso di spese documentate inferiori al valore del voucher assegnato, il contributo verrà ridotto e verrà erogato l’importo pari alle spese sostenute e documentate. Tale contributo verrà erogato al genitore o al tutore del minore destinatario del voucher, </w:t>
      </w:r>
      <w:r w:rsidRPr="00130313">
        <w:rPr>
          <w:b/>
        </w:rPr>
        <w:t>mediante bonifico bancario in un’unica soluzione</w:t>
      </w:r>
      <w:r w:rsidRPr="00130313">
        <w:rPr>
          <w:bCs/>
        </w:rPr>
        <w:t>.</w:t>
      </w:r>
    </w:p>
    <w:p w14:paraId="25497592" w14:textId="77777777" w:rsidR="00130313" w:rsidRPr="00130313" w:rsidRDefault="00130313" w:rsidP="00130313">
      <w:pPr>
        <w:rPr>
          <w:bCs/>
        </w:rPr>
      </w:pPr>
      <w:r w:rsidRPr="00130313">
        <w:rPr>
          <w:bCs/>
        </w:rPr>
        <w:t>La liquidazione avverrà nel mese di luglio 2025, previa presentazione entro e non oltre il 15/06/2025 della documentazione comprovante le spese sostenute.</w:t>
      </w:r>
    </w:p>
    <w:p w14:paraId="0E301EF6" w14:textId="77777777" w:rsidR="00130313" w:rsidRPr="00130313" w:rsidRDefault="00130313" w:rsidP="00130313">
      <w:pPr>
        <w:rPr>
          <w:bCs/>
        </w:rPr>
      </w:pPr>
    </w:p>
    <w:p w14:paraId="67206A54" w14:textId="77777777" w:rsidR="00130313" w:rsidRPr="00130313" w:rsidRDefault="00130313" w:rsidP="00130313">
      <w:pPr>
        <w:rPr>
          <w:b/>
          <w:bCs/>
        </w:rPr>
      </w:pPr>
      <w:r w:rsidRPr="00130313">
        <w:rPr>
          <w:b/>
          <w:bCs/>
        </w:rPr>
        <w:t>ART. 8 CONTROLLI</w:t>
      </w:r>
    </w:p>
    <w:p w14:paraId="619C03BC" w14:textId="77777777" w:rsidR="00130313" w:rsidRPr="00130313" w:rsidRDefault="00130313" w:rsidP="00130313">
      <w:pPr>
        <w:rPr>
          <w:bCs/>
        </w:rPr>
      </w:pPr>
      <w:r w:rsidRPr="00130313">
        <w:rPr>
          <w:bCs/>
        </w:rPr>
        <w:t xml:space="preserve">Ai sensi dell’art. 4 comma 7 del </w:t>
      </w:r>
      <w:proofErr w:type="spellStart"/>
      <w:r w:rsidRPr="00130313">
        <w:rPr>
          <w:bCs/>
        </w:rPr>
        <w:t>D.Lgs.</w:t>
      </w:r>
      <w:proofErr w:type="spellEnd"/>
      <w:r w:rsidRPr="00130313">
        <w:rPr>
          <w:bCs/>
        </w:rPr>
        <w:t xml:space="preserve"> 31/03/98 N. 109, come modificato dal </w:t>
      </w:r>
      <w:proofErr w:type="spellStart"/>
      <w:r w:rsidRPr="00130313">
        <w:rPr>
          <w:bCs/>
        </w:rPr>
        <w:t>D.Lgs.</w:t>
      </w:r>
      <w:proofErr w:type="spellEnd"/>
      <w:r w:rsidRPr="00130313">
        <w:rPr>
          <w:bCs/>
        </w:rPr>
        <w:t xml:space="preserve"> 03.05.2000 n. 130, l’ufficio competente potrà richiedere idonea documentazione atta a dimostrare la completezza e la veridicità dei dati dichiarati anche al fine della correzione di errori materiali; verrà inoltre verificata la residenza e la composizione del nucleo familiare.</w:t>
      </w:r>
    </w:p>
    <w:p w14:paraId="394840BA" w14:textId="77777777" w:rsidR="00130313" w:rsidRPr="00130313" w:rsidRDefault="00130313" w:rsidP="00130313">
      <w:pPr>
        <w:rPr>
          <w:bCs/>
        </w:rPr>
      </w:pPr>
      <w:r w:rsidRPr="00130313">
        <w:rPr>
          <w:bCs/>
        </w:rPr>
        <w:t>Qualora dai controlli emergano abusi o false dichiarazioni, fatta salva l’attivazione delle necessarie procedure di legge, il Comune adotta ogni misura utile a sospendere e/o revocare e recuperare i benefici concessi.</w:t>
      </w:r>
    </w:p>
    <w:p w14:paraId="23E7FBF5" w14:textId="77777777" w:rsidR="00130313" w:rsidRPr="00130313" w:rsidRDefault="00130313" w:rsidP="00130313">
      <w:pPr>
        <w:rPr>
          <w:bCs/>
        </w:rPr>
      </w:pPr>
    </w:p>
    <w:p w14:paraId="15B9BE6C" w14:textId="77777777" w:rsidR="00130313" w:rsidRPr="00130313" w:rsidRDefault="00130313" w:rsidP="00130313">
      <w:pPr>
        <w:rPr>
          <w:b/>
          <w:bCs/>
        </w:rPr>
      </w:pPr>
      <w:r w:rsidRPr="00130313">
        <w:rPr>
          <w:b/>
          <w:bCs/>
        </w:rPr>
        <w:t>ART. 9 TRATTAMENTO DEI DATI</w:t>
      </w:r>
    </w:p>
    <w:p w14:paraId="11CAF59A" w14:textId="77777777" w:rsidR="00130313" w:rsidRPr="00130313" w:rsidRDefault="00130313" w:rsidP="00130313">
      <w:pPr>
        <w:rPr>
          <w:bCs/>
        </w:rPr>
      </w:pPr>
      <w:r w:rsidRPr="00130313">
        <w:rPr>
          <w:bCs/>
        </w:rPr>
        <w:t>Il trattamento dei dati personali raccolti in relazione al presente bando sarà effettuato nel rispetto dei principi stabiliti dal Regolamento Europeo relativo alla protezione delle persone fisiche con riguardo al trattamento dei dati personali (Regolamento UE 2016/679) come esposto nell’allegata informativa.</w:t>
      </w:r>
    </w:p>
    <w:p w14:paraId="323CC98C" w14:textId="77777777" w:rsidR="00130313" w:rsidRPr="00130313" w:rsidRDefault="00130313" w:rsidP="00130313">
      <w:pPr>
        <w:rPr>
          <w:bCs/>
        </w:rPr>
      </w:pPr>
    </w:p>
    <w:p w14:paraId="610CC6F7" w14:textId="77777777" w:rsidR="00130313" w:rsidRPr="00130313" w:rsidRDefault="00130313" w:rsidP="00130313">
      <w:pPr>
        <w:rPr>
          <w:b/>
          <w:bCs/>
        </w:rPr>
      </w:pPr>
      <w:r w:rsidRPr="00130313">
        <w:rPr>
          <w:b/>
          <w:bCs/>
        </w:rPr>
        <w:t>ART. 10 INFORMAZIONIE TRASPARENZA</w:t>
      </w:r>
    </w:p>
    <w:p w14:paraId="4239DA08" w14:textId="77777777" w:rsidR="00130313" w:rsidRPr="00130313" w:rsidRDefault="00130313" w:rsidP="00130313">
      <w:pPr>
        <w:rPr>
          <w:u w:val="single"/>
        </w:rPr>
      </w:pPr>
      <w:r w:rsidRPr="00130313">
        <w:rPr>
          <w:bCs/>
        </w:rPr>
        <w:t>L’intera documentazione è disponibile presso l’Ufficio Servizi Sociali del Comune o reperibile sul sito internet istituzionale</w:t>
      </w:r>
      <w:r w:rsidRPr="00130313">
        <w:t xml:space="preserve"> </w:t>
      </w:r>
      <w:hyperlink r:id="rId7" w:history="1">
        <w:r w:rsidRPr="00130313">
          <w:rPr>
            <w:rStyle w:val="Collegamentoipertestuale"/>
            <w:bCs/>
          </w:rPr>
          <w:t>https://www.comune.canneto.mn.it</w:t>
        </w:r>
      </w:hyperlink>
    </w:p>
    <w:p w14:paraId="406E38C0" w14:textId="77777777" w:rsidR="00130313" w:rsidRPr="00130313" w:rsidRDefault="00130313" w:rsidP="00130313">
      <w:r w:rsidRPr="00130313">
        <w:rPr>
          <w:bCs/>
        </w:rPr>
        <w:t>Ogni altra informazione può essere richiesta presso l’Ufficio Servizi Sociali.</w:t>
      </w:r>
    </w:p>
    <w:p w14:paraId="5F840167" w14:textId="77777777" w:rsidR="00130313" w:rsidRPr="00130313" w:rsidRDefault="00130313" w:rsidP="00130313">
      <w:r w:rsidRPr="00130313">
        <w:rPr>
          <w:bCs/>
        </w:rPr>
        <w:br w:type="page"/>
      </w:r>
    </w:p>
    <w:p w14:paraId="6636BC95" w14:textId="77777777" w:rsidR="00130313" w:rsidRPr="00130313" w:rsidRDefault="00130313" w:rsidP="00130313">
      <w:r w:rsidRPr="00130313">
        <w:rPr>
          <w:b/>
        </w:rPr>
        <w:lastRenderedPageBreak/>
        <w:t xml:space="preserve">INFORMATIVA SUL TRATTAMENTO DEI DATI PERSONALI CONFERITI CON IL PRESENTE MODULO E RESA AI SENSI DEL REG. UE N° 679/2016 (GDPR) </w:t>
      </w:r>
    </w:p>
    <w:p w14:paraId="5CED9D1C" w14:textId="77777777" w:rsidR="00130313" w:rsidRPr="00130313" w:rsidRDefault="00130313" w:rsidP="00130313">
      <w:r w:rsidRPr="00130313">
        <w:t xml:space="preserve">Il Regolamento (Ue) 2016/679 di seguito “GDPR” e ss.mm. relativo alla protezione delle persone fisiche con riguardo al trattamento dei dati personali, prevedono la tutela delle persone fisiche per quanto concerne il trattamento dei dati personali. </w:t>
      </w:r>
    </w:p>
    <w:p w14:paraId="22B1141D" w14:textId="77777777" w:rsidR="00130313" w:rsidRPr="00130313" w:rsidRDefault="00130313" w:rsidP="00130313">
      <w:r w:rsidRPr="00130313">
        <w:t xml:space="preserve">La presente informativa Le viene fornita, in attuazione della disciplina sopra indicata, per illustrare le informazioni relative al trattamento dei Suoi dati personali e sull’esercizio dei suoi diritti e si riferisce al procedimento identificato. </w:t>
      </w:r>
    </w:p>
    <w:p w14:paraId="7E5D674F" w14:textId="77777777" w:rsidR="00130313" w:rsidRPr="00130313" w:rsidRDefault="00130313" w:rsidP="00130313">
      <w:r w:rsidRPr="00130313">
        <w:t xml:space="preserve">Secondo le normative citate, il Titolare del trattamento è responsabile che questo avvenga in base ai principi di: liceità, correttezza e trasparenza, limitazione delle finalità, minimizzazione dei dati, esattezza, criteri di conservazione, integrità e riservatezza. </w:t>
      </w:r>
    </w:p>
    <w:p w14:paraId="60514C8A" w14:textId="77777777" w:rsidR="00130313" w:rsidRPr="00130313" w:rsidRDefault="00130313" w:rsidP="00130313">
      <w:r w:rsidRPr="00130313">
        <w:t xml:space="preserve">Il Titolare del trattamento è il Comune di Canneto sull’Oglio nella persona del Sindaco pro tempore. </w:t>
      </w:r>
    </w:p>
    <w:p w14:paraId="29F23A4D" w14:textId="77777777" w:rsidR="00130313" w:rsidRPr="00130313" w:rsidRDefault="00130313" w:rsidP="00130313">
      <w:r w:rsidRPr="00130313">
        <w:t xml:space="preserve">Tali dati possono essere trattati da altri soggetti terzi, ai quali il Comune di Canneto sull’Oglio affida talune attività, o parte di esse, funzionali all'erogazione del servizio. In tal caso detti soggetti saranno designati come Responsabili o Incaricati del trattamento. </w:t>
      </w:r>
    </w:p>
    <w:p w14:paraId="4CB37297" w14:textId="77777777" w:rsidR="00130313" w:rsidRPr="00130313" w:rsidRDefault="00130313" w:rsidP="00130313">
      <w:r w:rsidRPr="00130313">
        <w:t xml:space="preserve">Ai Responsabili o agli Incaricati, eventualmente designati, il Comune di Canneto sull’Oglio impartirà adeguate istruzioni operative, con particolare riferimento all'adozione delle misure minime di sicurezza, al fine di poter garantire la riservatezza e la sicurezza dei dati. </w:t>
      </w:r>
    </w:p>
    <w:p w14:paraId="1B3FE3CC" w14:textId="77777777" w:rsidR="00130313" w:rsidRPr="00130313" w:rsidRDefault="00130313" w:rsidP="00130313">
      <w:r w:rsidRPr="00130313">
        <w:t xml:space="preserve">Il trattamento sarà effettuato secondo modalità manuali e informatizzate.  </w:t>
      </w:r>
    </w:p>
    <w:p w14:paraId="7D12D3E2" w14:textId="77777777" w:rsidR="00130313" w:rsidRPr="00130313" w:rsidRDefault="00130313" w:rsidP="00130313">
      <w:r w:rsidRPr="00130313">
        <w:t xml:space="preserve">I dati trattati si dividono in due tipologie: </w:t>
      </w:r>
    </w:p>
    <w:p w14:paraId="56578FF1" w14:textId="77777777" w:rsidR="00130313" w:rsidRPr="00130313" w:rsidRDefault="00130313" w:rsidP="00130313">
      <w:pPr>
        <w:numPr>
          <w:ilvl w:val="0"/>
          <w:numId w:val="10"/>
        </w:numPr>
      </w:pPr>
      <w:r w:rsidRPr="00130313">
        <w:t xml:space="preserve">volontariamente conferiti (riportati nel modulo di istanza) </w:t>
      </w:r>
    </w:p>
    <w:p w14:paraId="783A00B7" w14:textId="77777777" w:rsidR="00130313" w:rsidRPr="00130313" w:rsidRDefault="00130313" w:rsidP="00130313">
      <w:pPr>
        <w:numPr>
          <w:ilvl w:val="0"/>
          <w:numId w:val="10"/>
        </w:numPr>
      </w:pPr>
      <w:r w:rsidRPr="00130313">
        <w:t xml:space="preserve">dati acquisiti dall’Amministrazione Comunale presso altre Pubbliche Amministrazioni </w:t>
      </w:r>
    </w:p>
    <w:p w14:paraId="643A6975" w14:textId="77777777" w:rsidR="00130313" w:rsidRPr="00130313" w:rsidRDefault="00130313" w:rsidP="00130313">
      <w:r w:rsidRPr="00130313">
        <w:t xml:space="preserve">Il conferimento dei dati richiesti è obbligatorio per l’espletamento delle attività necessarie al procedimento amministrativo in oggetto, l’eventuale rifiuto potrebbe comportare la mancata conclusione del procedimento. </w:t>
      </w:r>
    </w:p>
    <w:p w14:paraId="2FECACCF" w14:textId="77777777" w:rsidR="00130313" w:rsidRPr="00130313" w:rsidRDefault="00130313" w:rsidP="00130313">
      <w:r w:rsidRPr="00130313">
        <w:t xml:space="preserve">I dati personali, oggetto di trattamento vengono trattati presso la sede del Comune di Canneto sull’Oglio o presso quelle di incaricati/responsabili designati. </w:t>
      </w:r>
    </w:p>
    <w:p w14:paraId="25AE4BFB" w14:textId="77777777" w:rsidR="00130313" w:rsidRPr="00130313" w:rsidRDefault="00130313" w:rsidP="00130313">
      <w:r w:rsidRPr="00130313">
        <w:t xml:space="preserve">I dati potranno essere comunicati a altri Enti, Pubbliche Amministrazioni e le persone fisiche o giuridiche aventi diritto, nei casi previsti dalla Legge 241/1990 (“Nuove norme in materia di procedimento amministrativo e di diritto di accesso ai documenti amministrativi”) ove applicabile, in caso di controlli sulla veridicità delle dichiarazioni, art 71. del D.P.R. 445/2000 (“Testo unico delle disposizioni legislative e regolamentari in materia di documentazione amministrativa), e nei casi previsti dalla normativa sull’accesso civico (semplice o generalizzato) di cui all’art. 5 del D. Lgs 33/2013 </w:t>
      </w:r>
    </w:p>
    <w:p w14:paraId="2AA59A4D" w14:textId="77777777" w:rsidR="00130313" w:rsidRPr="00130313" w:rsidRDefault="00130313" w:rsidP="00130313">
      <w:r w:rsidRPr="00130313">
        <w:t>I dati, laddove previsto per legge e limitatamente a quelli necessari, possono essere oggetto di pubblicazione sul sito web del Comune di Canneto sull’Oglio:</w:t>
      </w:r>
    </w:p>
    <w:p w14:paraId="2E1D45B4" w14:textId="77777777" w:rsidR="00130313" w:rsidRPr="00130313" w:rsidRDefault="00130313" w:rsidP="00130313">
      <w:r w:rsidRPr="00130313">
        <w:t xml:space="preserve">- </w:t>
      </w:r>
      <w:r w:rsidRPr="00130313">
        <w:tab/>
        <w:t>In "</w:t>
      </w:r>
      <w:r w:rsidRPr="00130313">
        <w:rPr>
          <w:i/>
        </w:rPr>
        <w:t>Amministrazione Trasparente</w:t>
      </w:r>
      <w:r w:rsidRPr="00130313">
        <w:t xml:space="preserve">" in attuazione di obblighi di pubblicazione di cui al D. Lgs. 33/2013 - </w:t>
      </w:r>
      <w:r w:rsidRPr="00130313">
        <w:tab/>
        <w:t>all'albo pretorio online degli atti (</w:t>
      </w:r>
      <w:proofErr w:type="spellStart"/>
      <w:r w:rsidRPr="00130313">
        <w:t>D.Lgs.</w:t>
      </w:r>
      <w:proofErr w:type="spellEnd"/>
      <w:r w:rsidRPr="00130313">
        <w:t xml:space="preserve"> n°267/2000) </w:t>
      </w:r>
    </w:p>
    <w:p w14:paraId="3407DA0A" w14:textId="77777777" w:rsidR="00130313" w:rsidRPr="00130313" w:rsidRDefault="00130313" w:rsidP="00130313">
      <w:r w:rsidRPr="00130313">
        <w:t xml:space="preserve">I dati sono conservati in una forma che consente l'identificazione dell'interessato per un periodo di tempo non superiore a quello necessario agli scopi per i quali essi sono stati raccolti o successivamente trattati. I dati personali possono essere conservati per periodi più lunghi a condizione che siano trattati esclusivamente a fini di archiviazione nel pubblico interesse. </w:t>
      </w:r>
      <w:r w:rsidRPr="00130313">
        <w:lastRenderedPageBreak/>
        <w:t xml:space="preserve">Successivamente i dati vengono cancellati fisicamente, logicamente o disattivati (in questo ordine di preferenza) a seconda delle possibilità offerte dal sistema che contiene il dato. </w:t>
      </w:r>
    </w:p>
    <w:p w14:paraId="2C448EB2" w14:textId="77777777" w:rsidR="00130313" w:rsidRPr="00130313" w:rsidRDefault="00130313" w:rsidP="00130313">
      <w:r w:rsidRPr="00130313">
        <w:t xml:space="preserve">I diritti che Lei può esercitare sono: </w:t>
      </w:r>
    </w:p>
    <w:tbl>
      <w:tblPr>
        <w:tblW w:w="9685" w:type="dxa"/>
        <w:tblInd w:w="302" w:type="dxa"/>
        <w:tblCellMar>
          <w:top w:w="1" w:type="dxa"/>
        </w:tblCellMar>
        <w:tblLook w:val="04A0" w:firstRow="1" w:lastRow="0" w:firstColumn="1" w:lastColumn="0" w:noHBand="0" w:noVBand="1"/>
      </w:tblPr>
      <w:tblGrid>
        <w:gridCol w:w="360"/>
        <w:gridCol w:w="9325"/>
      </w:tblGrid>
      <w:tr w:rsidR="00130313" w:rsidRPr="00130313" w14:paraId="6F06F5AE" w14:textId="77777777" w:rsidTr="00130313">
        <w:trPr>
          <w:trHeight w:val="208"/>
        </w:trPr>
        <w:tc>
          <w:tcPr>
            <w:tcW w:w="360" w:type="dxa"/>
            <w:hideMark/>
          </w:tcPr>
          <w:p w14:paraId="5D230D11" w14:textId="77777777" w:rsidR="00130313" w:rsidRPr="00130313" w:rsidRDefault="00130313" w:rsidP="00130313">
            <w:r w:rsidRPr="00130313">
              <w:t xml:space="preserve">− </w:t>
            </w:r>
          </w:p>
        </w:tc>
        <w:tc>
          <w:tcPr>
            <w:tcW w:w="9325" w:type="dxa"/>
            <w:hideMark/>
          </w:tcPr>
          <w:p w14:paraId="24B92D2E" w14:textId="77777777" w:rsidR="00130313" w:rsidRPr="00130313" w:rsidRDefault="00130313" w:rsidP="00130313">
            <w:r w:rsidRPr="00130313">
              <w:t xml:space="preserve">chiedere l'accesso ai dati personali; </w:t>
            </w:r>
          </w:p>
        </w:tc>
      </w:tr>
      <w:tr w:rsidR="00130313" w:rsidRPr="00130313" w14:paraId="3E35FD85" w14:textId="77777777" w:rsidTr="00130313">
        <w:trPr>
          <w:trHeight w:val="206"/>
        </w:trPr>
        <w:tc>
          <w:tcPr>
            <w:tcW w:w="360" w:type="dxa"/>
            <w:hideMark/>
          </w:tcPr>
          <w:p w14:paraId="790C0859" w14:textId="77777777" w:rsidR="00130313" w:rsidRPr="00130313" w:rsidRDefault="00130313" w:rsidP="00130313">
            <w:r w:rsidRPr="00130313">
              <w:t xml:space="preserve">− </w:t>
            </w:r>
          </w:p>
        </w:tc>
        <w:tc>
          <w:tcPr>
            <w:tcW w:w="9325" w:type="dxa"/>
            <w:hideMark/>
          </w:tcPr>
          <w:p w14:paraId="5DA92D26" w14:textId="77777777" w:rsidR="00130313" w:rsidRPr="00130313" w:rsidRDefault="00130313" w:rsidP="00130313">
            <w:r w:rsidRPr="00130313">
              <w:t xml:space="preserve">chiedere la rettifica; </w:t>
            </w:r>
          </w:p>
        </w:tc>
      </w:tr>
      <w:tr w:rsidR="00130313" w:rsidRPr="00130313" w14:paraId="1ED29E25" w14:textId="77777777" w:rsidTr="00130313">
        <w:trPr>
          <w:trHeight w:val="617"/>
        </w:trPr>
        <w:tc>
          <w:tcPr>
            <w:tcW w:w="360" w:type="dxa"/>
            <w:hideMark/>
          </w:tcPr>
          <w:p w14:paraId="384BB4AE" w14:textId="77777777" w:rsidR="00130313" w:rsidRPr="00130313" w:rsidRDefault="00130313" w:rsidP="00130313">
            <w:r w:rsidRPr="00130313">
              <w:t xml:space="preserve">− </w:t>
            </w:r>
          </w:p>
        </w:tc>
        <w:tc>
          <w:tcPr>
            <w:tcW w:w="9325" w:type="dxa"/>
            <w:hideMark/>
          </w:tcPr>
          <w:p w14:paraId="4B5F3720" w14:textId="77777777" w:rsidR="00130313" w:rsidRPr="00130313" w:rsidRDefault="00130313" w:rsidP="00130313">
            <w:r w:rsidRPr="00130313">
              <w:t xml:space="preserve">chiedere la cancellazione, fermo restando che tale diritto non si applica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 </w:t>
            </w:r>
          </w:p>
        </w:tc>
      </w:tr>
      <w:tr w:rsidR="00130313" w:rsidRPr="00130313" w14:paraId="6D7E9FA3" w14:textId="77777777" w:rsidTr="00130313">
        <w:trPr>
          <w:trHeight w:val="211"/>
        </w:trPr>
        <w:tc>
          <w:tcPr>
            <w:tcW w:w="360" w:type="dxa"/>
            <w:hideMark/>
          </w:tcPr>
          <w:p w14:paraId="1109AAEA" w14:textId="77777777" w:rsidR="00130313" w:rsidRPr="00130313" w:rsidRDefault="00130313" w:rsidP="00130313">
            <w:r w:rsidRPr="00130313">
              <w:t xml:space="preserve">− </w:t>
            </w:r>
          </w:p>
        </w:tc>
        <w:tc>
          <w:tcPr>
            <w:tcW w:w="9325" w:type="dxa"/>
            <w:hideMark/>
          </w:tcPr>
          <w:p w14:paraId="3AEE92B3" w14:textId="77777777" w:rsidR="00130313" w:rsidRPr="00130313" w:rsidRDefault="00130313" w:rsidP="00130313">
            <w:r w:rsidRPr="00130313">
              <w:t xml:space="preserve">chiedere la limitazione del trattamento; </w:t>
            </w:r>
          </w:p>
        </w:tc>
      </w:tr>
      <w:tr w:rsidR="00130313" w:rsidRPr="00130313" w14:paraId="1B151F15" w14:textId="77777777" w:rsidTr="00130313">
        <w:trPr>
          <w:trHeight w:val="208"/>
        </w:trPr>
        <w:tc>
          <w:tcPr>
            <w:tcW w:w="360" w:type="dxa"/>
            <w:hideMark/>
          </w:tcPr>
          <w:p w14:paraId="2DBF1C6A" w14:textId="77777777" w:rsidR="00130313" w:rsidRPr="00130313" w:rsidRDefault="00130313" w:rsidP="00130313">
            <w:r w:rsidRPr="00130313">
              <w:t xml:space="preserve">− </w:t>
            </w:r>
          </w:p>
        </w:tc>
        <w:tc>
          <w:tcPr>
            <w:tcW w:w="9325" w:type="dxa"/>
            <w:hideMark/>
          </w:tcPr>
          <w:p w14:paraId="17B1CD13" w14:textId="77777777" w:rsidR="00130313" w:rsidRPr="00130313" w:rsidRDefault="00130313" w:rsidP="00130313">
            <w:r w:rsidRPr="00130313">
              <w:t xml:space="preserve">di opporsi al trattamento; </w:t>
            </w:r>
          </w:p>
        </w:tc>
      </w:tr>
      <w:tr w:rsidR="00130313" w:rsidRPr="00130313" w14:paraId="2FFC940B" w14:textId="77777777" w:rsidTr="00130313">
        <w:trPr>
          <w:trHeight w:val="210"/>
        </w:trPr>
        <w:tc>
          <w:tcPr>
            <w:tcW w:w="360" w:type="dxa"/>
            <w:hideMark/>
          </w:tcPr>
          <w:p w14:paraId="14561F8E" w14:textId="77777777" w:rsidR="00130313" w:rsidRPr="00130313" w:rsidRDefault="00130313" w:rsidP="00130313">
            <w:r w:rsidRPr="00130313">
              <w:t xml:space="preserve">− </w:t>
            </w:r>
          </w:p>
        </w:tc>
        <w:tc>
          <w:tcPr>
            <w:tcW w:w="9325" w:type="dxa"/>
            <w:hideMark/>
          </w:tcPr>
          <w:p w14:paraId="47054388" w14:textId="77777777" w:rsidR="00130313" w:rsidRPr="00130313" w:rsidRDefault="00130313" w:rsidP="00130313">
            <w:r w:rsidRPr="00130313">
              <w:t xml:space="preserve">chiedere la portabilità. </w:t>
            </w:r>
          </w:p>
        </w:tc>
      </w:tr>
    </w:tbl>
    <w:p w14:paraId="07C84975" w14:textId="77777777" w:rsidR="00130313" w:rsidRPr="00130313" w:rsidRDefault="00130313" w:rsidP="00130313">
      <w:r w:rsidRPr="00130313">
        <w:t>Il Responsabile per la Protezione dei Dati per il Comune di Canneto sull’Oglio è l’avv. Guido Paratico del Foro di Mantova, con ufficio in Volta Mantovana, Via San Martino 8, PEC  :</w:t>
      </w:r>
      <w:hyperlink r:id="rId8" w:history="1">
        <w:r w:rsidRPr="00130313">
          <w:rPr>
            <w:rStyle w:val="Collegamentoipertestuale"/>
          </w:rPr>
          <w:t>guido.paratico@mantova.pecavvocati.it</w:t>
        </w:r>
      </w:hyperlink>
      <w:r w:rsidRPr="00130313">
        <w:t xml:space="preserve">. </w:t>
      </w:r>
    </w:p>
    <w:p w14:paraId="29B6D0B7" w14:textId="77777777" w:rsidR="00130313" w:rsidRPr="00130313" w:rsidRDefault="00130313" w:rsidP="00130313">
      <w:r w:rsidRPr="00130313">
        <w:t xml:space="preserve">Il Comune di Canneto sull’Oglio si riserva il diritto di aggiornare la presente informativa in qualsiasi momento; l'utente si impegna a visitare periodicamente la presente sezione al fine di prendere visione delle eventuali modifiche apportate. </w:t>
      </w:r>
    </w:p>
    <w:p w14:paraId="6571D3B2" w14:textId="77777777" w:rsidR="00130313" w:rsidRPr="00130313" w:rsidRDefault="00130313" w:rsidP="00130313"/>
    <w:p w14:paraId="5AD33DFC" w14:textId="77777777" w:rsidR="00130313" w:rsidRPr="00130313" w:rsidRDefault="00130313" w:rsidP="00130313"/>
    <w:p w14:paraId="74FDE315" w14:textId="77777777" w:rsidR="00130313" w:rsidRPr="00130313" w:rsidRDefault="00130313" w:rsidP="00130313"/>
    <w:p w14:paraId="2B48393C" w14:textId="1BA42177" w:rsidR="004550E0" w:rsidRPr="004550E0" w:rsidRDefault="004550E0" w:rsidP="00130313"/>
    <w:sectPr w:rsidR="004550E0" w:rsidRPr="004550E0">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0C57D" w14:textId="77777777" w:rsidR="00961B48" w:rsidRDefault="00961B48">
      <w:r>
        <w:separator/>
      </w:r>
    </w:p>
  </w:endnote>
  <w:endnote w:type="continuationSeparator" w:id="0">
    <w:p w14:paraId="2DEB859C" w14:textId="77777777" w:rsidR="00961B48" w:rsidRDefault="0096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D82C1" w14:textId="77777777" w:rsidR="00961B48" w:rsidRDefault="00961B48">
      <w:r>
        <w:separator/>
      </w:r>
    </w:p>
  </w:footnote>
  <w:footnote w:type="continuationSeparator" w:id="0">
    <w:p w14:paraId="792DA90F" w14:textId="77777777" w:rsidR="00961B48" w:rsidRDefault="0096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9BEA" w14:textId="6992F8E0" w:rsidR="0000120C" w:rsidRDefault="0061664D">
    <w:pPr>
      <w:pStyle w:val="Intestazione"/>
    </w:pPr>
    <w:r>
      <w:rPr>
        <w:noProof/>
      </w:rPr>
      <w:drawing>
        <wp:anchor distT="0" distB="0" distL="114300" distR="114300" simplePos="0" relativeHeight="251657728" behindDoc="0" locked="0" layoutInCell="1" allowOverlap="1" wp14:anchorId="68982E83" wp14:editId="65C249B8">
          <wp:simplePos x="0" y="0"/>
          <wp:positionH relativeFrom="column">
            <wp:posOffset>2643505</wp:posOffset>
          </wp:positionH>
          <wp:positionV relativeFrom="paragraph">
            <wp:posOffset>-6985</wp:posOffset>
          </wp:positionV>
          <wp:extent cx="899795" cy="12795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279525"/>
                  </a:xfrm>
                  <a:prstGeom prst="rect">
                    <a:avLst/>
                  </a:prstGeom>
                  <a:noFill/>
                </pic:spPr>
              </pic:pic>
            </a:graphicData>
          </a:graphic>
          <wp14:sizeRelH relativeFrom="page">
            <wp14:pctWidth>0</wp14:pctWidth>
          </wp14:sizeRelH>
          <wp14:sizeRelV relativeFrom="page">
            <wp14:pctHeight>0</wp14:pctHeight>
          </wp14:sizeRelV>
        </wp:anchor>
      </w:drawing>
    </w:r>
  </w:p>
  <w:p w14:paraId="1F902EE9" w14:textId="77777777" w:rsidR="0000120C" w:rsidRDefault="0000120C">
    <w:pPr>
      <w:pStyle w:val="Intestazione"/>
    </w:pPr>
  </w:p>
  <w:p w14:paraId="79645E62" w14:textId="77777777" w:rsidR="0000120C" w:rsidRDefault="0000120C">
    <w:pPr>
      <w:pStyle w:val="Intestazione"/>
    </w:pPr>
  </w:p>
  <w:p w14:paraId="1A85C938" w14:textId="77777777" w:rsidR="0000120C" w:rsidRDefault="0000120C">
    <w:pPr>
      <w:pStyle w:val="Intestazione"/>
    </w:pPr>
  </w:p>
  <w:p w14:paraId="19852750" w14:textId="77777777" w:rsidR="0000120C" w:rsidRDefault="0000120C">
    <w:pPr>
      <w:pStyle w:val="Intestazione"/>
    </w:pPr>
  </w:p>
  <w:p w14:paraId="2441E3DB" w14:textId="77777777" w:rsidR="0000120C" w:rsidRDefault="0000120C">
    <w:pPr>
      <w:pStyle w:val="Intestazione"/>
    </w:pPr>
  </w:p>
  <w:p w14:paraId="0ECF2074" w14:textId="77777777" w:rsidR="0000120C" w:rsidRDefault="0000120C">
    <w:pPr>
      <w:pStyle w:val="Intestazione"/>
    </w:pPr>
  </w:p>
  <w:p w14:paraId="3B1CB817" w14:textId="77777777" w:rsidR="0000120C" w:rsidRDefault="0000120C" w:rsidP="0000120C">
    <w:pPr>
      <w:pStyle w:val="Intestazione"/>
      <w:jc w:val="center"/>
    </w:pPr>
  </w:p>
  <w:p w14:paraId="57CF1BCD" w14:textId="77777777" w:rsidR="0000120C" w:rsidRDefault="0000120C" w:rsidP="0000120C">
    <w:pPr>
      <w:pStyle w:val="Intestazione"/>
      <w:jc w:val="center"/>
    </w:pPr>
    <w:r>
      <w:t>Città di Canneto sull’Oglio</w:t>
    </w:r>
  </w:p>
  <w:p w14:paraId="3F6A7252" w14:textId="77777777" w:rsidR="0000120C" w:rsidRDefault="0000120C" w:rsidP="0000120C">
    <w:pPr>
      <w:pStyle w:val="Intestazione"/>
      <w:jc w:val="center"/>
    </w:pPr>
    <w:r>
      <w:t>(Provincia di Mantova)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DF3"/>
    <w:multiLevelType w:val="hybridMultilevel"/>
    <w:tmpl w:val="BC50D91E"/>
    <w:lvl w:ilvl="0" w:tplc="EA1607C2">
      <w:numFmt w:val="bullet"/>
      <w:lvlText w:val="o"/>
      <w:lvlJc w:val="left"/>
      <w:pPr>
        <w:ind w:left="841" w:hanging="348"/>
      </w:pPr>
      <w:rPr>
        <w:rFonts w:ascii="Courier New" w:eastAsia="Courier New" w:hAnsi="Courier New" w:cs="Courier New" w:hint="default"/>
        <w:w w:val="99"/>
        <w:sz w:val="20"/>
        <w:szCs w:val="20"/>
        <w:lang w:val="it-IT" w:eastAsia="en-US" w:bidi="ar-SA"/>
      </w:rPr>
    </w:lvl>
    <w:lvl w:ilvl="1" w:tplc="DDEC3776">
      <w:numFmt w:val="bullet"/>
      <w:lvlText w:val="•"/>
      <w:lvlJc w:val="left"/>
      <w:pPr>
        <w:ind w:left="1746" w:hanging="348"/>
      </w:pPr>
      <w:rPr>
        <w:rFonts w:hint="default"/>
        <w:lang w:val="it-IT" w:eastAsia="en-US" w:bidi="ar-SA"/>
      </w:rPr>
    </w:lvl>
    <w:lvl w:ilvl="2" w:tplc="21AAE3B2">
      <w:numFmt w:val="bullet"/>
      <w:lvlText w:val="•"/>
      <w:lvlJc w:val="left"/>
      <w:pPr>
        <w:ind w:left="2653" w:hanging="348"/>
      </w:pPr>
      <w:rPr>
        <w:rFonts w:hint="default"/>
        <w:lang w:val="it-IT" w:eastAsia="en-US" w:bidi="ar-SA"/>
      </w:rPr>
    </w:lvl>
    <w:lvl w:ilvl="3" w:tplc="CBA8684C">
      <w:numFmt w:val="bullet"/>
      <w:lvlText w:val="•"/>
      <w:lvlJc w:val="left"/>
      <w:pPr>
        <w:ind w:left="3559" w:hanging="348"/>
      </w:pPr>
      <w:rPr>
        <w:rFonts w:hint="default"/>
        <w:lang w:val="it-IT" w:eastAsia="en-US" w:bidi="ar-SA"/>
      </w:rPr>
    </w:lvl>
    <w:lvl w:ilvl="4" w:tplc="BFAE25E8">
      <w:numFmt w:val="bullet"/>
      <w:lvlText w:val="•"/>
      <w:lvlJc w:val="left"/>
      <w:pPr>
        <w:ind w:left="4466" w:hanging="348"/>
      </w:pPr>
      <w:rPr>
        <w:rFonts w:hint="default"/>
        <w:lang w:val="it-IT" w:eastAsia="en-US" w:bidi="ar-SA"/>
      </w:rPr>
    </w:lvl>
    <w:lvl w:ilvl="5" w:tplc="90442198">
      <w:numFmt w:val="bullet"/>
      <w:lvlText w:val="•"/>
      <w:lvlJc w:val="left"/>
      <w:pPr>
        <w:ind w:left="5373" w:hanging="348"/>
      </w:pPr>
      <w:rPr>
        <w:rFonts w:hint="default"/>
        <w:lang w:val="it-IT" w:eastAsia="en-US" w:bidi="ar-SA"/>
      </w:rPr>
    </w:lvl>
    <w:lvl w:ilvl="6" w:tplc="19E61118">
      <w:numFmt w:val="bullet"/>
      <w:lvlText w:val="•"/>
      <w:lvlJc w:val="left"/>
      <w:pPr>
        <w:ind w:left="6279" w:hanging="348"/>
      </w:pPr>
      <w:rPr>
        <w:rFonts w:hint="default"/>
        <w:lang w:val="it-IT" w:eastAsia="en-US" w:bidi="ar-SA"/>
      </w:rPr>
    </w:lvl>
    <w:lvl w:ilvl="7" w:tplc="35601946">
      <w:numFmt w:val="bullet"/>
      <w:lvlText w:val="•"/>
      <w:lvlJc w:val="left"/>
      <w:pPr>
        <w:ind w:left="7186" w:hanging="348"/>
      </w:pPr>
      <w:rPr>
        <w:rFonts w:hint="default"/>
        <w:lang w:val="it-IT" w:eastAsia="en-US" w:bidi="ar-SA"/>
      </w:rPr>
    </w:lvl>
    <w:lvl w:ilvl="8" w:tplc="0E121476">
      <w:numFmt w:val="bullet"/>
      <w:lvlText w:val="•"/>
      <w:lvlJc w:val="left"/>
      <w:pPr>
        <w:ind w:left="8093" w:hanging="348"/>
      </w:pPr>
      <w:rPr>
        <w:rFonts w:hint="default"/>
        <w:lang w:val="it-IT" w:eastAsia="en-US" w:bidi="ar-SA"/>
      </w:rPr>
    </w:lvl>
  </w:abstractNum>
  <w:abstractNum w:abstractNumId="1" w15:restartNumberingAfterBreak="0">
    <w:nsid w:val="157C7744"/>
    <w:multiLevelType w:val="hybridMultilevel"/>
    <w:tmpl w:val="FFFFFFFF"/>
    <w:lvl w:ilvl="0" w:tplc="8BB8B1AC">
      <w:start w:val="1"/>
      <w:numFmt w:val="bullet"/>
      <w:lvlText w:val="-"/>
      <w:lvlJc w:val="left"/>
      <w:pPr>
        <w:ind w:left="393" w:firstLine="0"/>
      </w:pPr>
      <w:rPr>
        <w:rFonts w:ascii="Times New Roman" w:eastAsia="Times New Roman" w:hAnsi="Times New Roman"/>
        <w:b w:val="0"/>
        <w:i w:val="0"/>
        <w:strike w:val="0"/>
        <w:dstrike w:val="0"/>
        <w:color w:val="000000"/>
        <w:sz w:val="18"/>
        <w:u w:val="none" w:color="000000"/>
        <w:effect w:val="none"/>
        <w:vertAlign w:val="baseline"/>
      </w:rPr>
    </w:lvl>
    <w:lvl w:ilvl="1" w:tplc="B5B0B9B8">
      <w:start w:val="1"/>
      <w:numFmt w:val="bullet"/>
      <w:lvlText w:val="o"/>
      <w:lvlJc w:val="left"/>
      <w:pPr>
        <w:ind w:left="1080" w:firstLine="0"/>
      </w:pPr>
      <w:rPr>
        <w:rFonts w:ascii="Times New Roman" w:eastAsia="Times New Roman" w:hAnsi="Times New Roman"/>
        <w:b w:val="0"/>
        <w:i w:val="0"/>
        <w:strike w:val="0"/>
        <w:dstrike w:val="0"/>
        <w:color w:val="000000"/>
        <w:sz w:val="18"/>
        <w:u w:val="none" w:color="000000"/>
        <w:effect w:val="none"/>
        <w:vertAlign w:val="baseline"/>
      </w:rPr>
    </w:lvl>
    <w:lvl w:ilvl="2" w:tplc="6AF0F194">
      <w:start w:val="1"/>
      <w:numFmt w:val="bullet"/>
      <w:lvlText w:val="▪"/>
      <w:lvlJc w:val="left"/>
      <w:pPr>
        <w:ind w:left="1800" w:firstLine="0"/>
      </w:pPr>
      <w:rPr>
        <w:rFonts w:ascii="Times New Roman" w:eastAsia="Times New Roman" w:hAnsi="Times New Roman"/>
        <w:b w:val="0"/>
        <w:i w:val="0"/>
        <w:strike w:val="0"/>
        <w:dstrike w:val="0"/>
        <w:color w:val="000000"/>
        <w:sz w:val="18"/>
        <w:u w:val="none" w:color="000000"/>
        <w:effect w:val="none"/>
        <w:vertAlign w:val="baseline"/>
      </w:rPr>
    </w:lvl>
    <w:lvl w:ilvl="3" w:tplc="4802FDDA">
      <w:start w:val="1"/>
      <w:numFmt w:val="bullet"/>
      <w:lvlText w:val="•"/>
      <w:lvlJc w:val="left"/>
      <w:pPr>
        <w:ind w:left="2520" w:firstLine="0"/>
      </w:pPr>
      <w:rPr>
        <w:rFonts w:ascii="Times New Roman" w:eastAsia="Times New Roman" w:hAnsi="Times New Roman"/>
        <w:b w:val="0"/>
        <w:i w:val="0"/>
        <w:strike w:val="0"/>
        <w:dstrike w:val="0"/>
        <w:color w:val="000000"/>
        <w:sz w:val="18"/>
        <w:u w:val="none" w:color="000000"/>
        <w:effect w:val="none"/>
        <w:vertAlign w:val="baseline"/>
      </w:rPr>
    </w:lvl>
    <w:lvl w:ilvl="4" w:tplc="202463CC">
      <w:start w:val="1"/>
      <w:numFmt w:val="bullet"/>
      <w:lvlText w:val="o"/>
      <w:lvlJc w:val="left"/>
      <w:pPr>
        <w:ind w:left="3240" w:firstLine="0"/>
      </w:pPr>
      <w:rPr>
        <w:rFonts w:ascii="Times New Roman" w:eastAsia="Times New Roman" w:hAnsi="Times New Roman"/>
        <w:b w:val="0"/>
        <w:i w:val="0"/>
        <w:strike w:val="0"/>
        <w:dstrike w:val="0"/>
        <w:color w:val="000000"/>
        <w:sz w:val="18"/>
        <w:u w:val="none" w:color="000000"/>
        <w:effect w:val="none"/>
        <w:vertAlign w:val="baseline"/>
      </w:rPr>
    </w:lvl>
    <w:lvl w:ilvl="5" w:tplc="12B05C48">
      <w:start w:val="1"/>
      <w:numFmt w:val="bullet"/>
      <w:lvlText w:val="▪"/>
      <w:lvlJc w:val="left"/>
      <w:pPr>
        <w:ind w:left="3960" w:firstLine="0"/>
      </w:pPr>
      <w:rPr>
        <w:rFonts w:ascii="Times New Roman" w:eastAsia="Times New Roman" w:hAnsi="Times New Roman"/>
        <w:b w:val="0"/>
        <w:i w:val="0"/>
        <w:strike w:val="0"/>
        <w:dstrike w:val="0"/>
        <w:color w:val="000000"/>
        <w:sz w:val="18"/>
        <w:u w:val="none" w:color="000000"/>
        <w:effect w:val="none"/>
        <w:vertAlign w:val="baseline"/>
      </w:rPr>
    </w:lvl>
    <w:lvl w:ilvl="6" w:tplc="C2629B32">
      <w:start w:val="1"/>
      <w:numFmt w:val="bullet"/>
      <w:lvlText w:val="•"/>
      <w:lvlJc w:val="left"/>
      <w:pPr>
        <w:ind w:left="4680" w:firstLine="0"/>
      </w:pPr>
      <w:rPr>
        <w:rFonts w:ascii="Times New Roman" w:eastAsia="Times New Roman" w:hAnsi="Times New Roman"/>
        <w:b w:val="0"/>
        <w:i w:val="0"/>
        <w:strike w:val="0"/>
        <w:dstrike w:val="0"/>
        <w:color w:val="000000"/>
        <w:sz w:val="18"/>
        <w:u w:val="none" w:color="000000"/>
        <w:effect w:val="none"/>
        <w:vertAlign w:val="baseline"/>
      </w:rPr>
    </w:lvl>
    <w:lvl w:ilvl="7" w:tplc="3EE2D8E6">
      <w:start w:val="1"/>
      <w:numFmt w:val="bullet"/>
      <w:lvlText w:val="o"/>
      <w:lvlJc w:val="left"/>
      <w:pPr>
        <w:ind w:left="5400" w:firstLine="0"/>
      </w:pPr>
      <w:rPr>
        <w:rFonts w:ascii="Times New Roman" w:eastAsia="Times New Roman" w:hAnsi="Times New Roman"/>
        <w:b w:val="0"/>
        <w:i w:val="0"/>
        <w:strike w:val="0"/>
        <w:dstrike w:val="0"/>
        <w:color w:val="000000"/>
        <w:sz w:val="18"/>
        <w:u w:val="none" w:color="000000"/>
        <w:effect w:val="none"/>
        <w:vertAlign w:val="baseline"/>
      </w:rPr>
    </w:lvl>
    <w:lvl w:ilvl="8" w:tplc="AC7471B0">
      <w:start w:val="1"/>
      <w:numFmt w:val="bullet"/>
      <w:lvlText w:val="▪"/>
      <w:lvlJc w:val="left"/>
      <w:pPr>
        <w:ind w:left="6120" w:firstLine="0"/>
      </w:pPr>
      <w:rPr>
        <w:rFonts w:ascii="Times New Roman" w:eastAsia="Times New Roman" w:hAnsi="Times New Roman"/>
        <w:b w:val="0"/>
        <w:i w:val="0"/>
        <w:strike w:val="0"/>
        <w:dstrike w:val="0"/>
        <w:color w:val="000000"/>
        <w:sz w:val="18"/>
        <w:u w:val="none" w:color="000000"/>
        <w:effect w:val="none"/>
        <w:vertAlign w:val="baseline"/>
      </w:rPr>
    </w:lvl>
  </w:abstractNum>
  <w:abstractNum w:abstractNumId="2" w15:restartNumberingAfterBreak="0">
    <w:nsid w:val="1A851D4B"/>
    <w:multiLevelType w:val="hybridMultilevel"/>
    <w:tmpl w:val="6FB4ACDC"/>
    <w:lvl w:ilvl="0" w:tplc="BA387986">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B30A96"/>
    <w:multiLevelType w:val="hybridMultilevel"/>
    <w:tmpl w:val="FFFFFFFF"/>
    <w:lvl w:ilvl="0" w:tplc="E5E4DEBA">
      <w:start w:val="1"/>
      <w:numFmt w:val="bullet"/>
      <w:lvlText w:val="•"/>
      <w:lvlJc w:val="left"/>
      <w:pPr>
        <w:ind w:left="720" w:hanging="360"/>
      </w:pPr>
      <w:rPr>
        <w:rFonts w:ascii="Arial" w:eastAsia="Times New Roman" w:hAnsi="Arial"/>
        <w:b w:val="0"/>
        <w:i w:val="0"/>
        <w:strike w:val="0"/>
        <w:dstrike w:val="0"/>
        <w:color w:val="000000"/>
        <w:sz w:val="24"/>
        <w:u w:val="none" w:color="000000"/>
        <w:effect w:val="none"/>
        <w:vertAlign w:val="baseli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3DEE1491"/>
    <w:multiLevelType w:val="hybridMultilevel"/>
    <w:tmpl w:val="FFFFFFFF"/>
    <w:lvl w:ilvl="0" w:tplc="3DEE5730">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1AD4D49"/>
    <w:multiLevelType w:val="hybridMultilevel"/>
    <w:tmpl w:val="F9A82666"/>
    <w:lvl w:ilvl="0" w:tplc="3C3EA3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126295"/>
    <w:multiLevelType w:val="hybridMultilevel"/>
    <w:tmpl w:val="6E60B060"/>
    <w:lvl w:ilvl="0" w:tplc="02DAB762">
      <w:numFmt w:val="bullet"/>
      <w:lvlText w:val="o"/>
      <w:lvlJc w:val="left"/>
      <w:pPr>
        <w:ind w:left="284" w:hanging="152"/>
      </w:pPr>
      <w:rPr>
        <w:rFonts w:ascii="Times New Roman" w:eastAsia="Times New Roman" w:hAnsi="Times New Roman" w:cs="Times New Roman" w:hint="default"/>
        <w:w w:val="99"/>
        <w:sz w:val="20"/>
        <w:szCs w:val="20"/>
        <w:lang w:val="it-IT" w:eastAsia="en-US" w:bidi="ar-SA"/>
      </w:rPr>
    </w:lvl>
    <w:lvl w:ilvl="1" w:tplc="E36C56A0">
      <w:numFmt w:val="bullet"/>
      <w:lvlText w:val="•"/>
      <w:lvlJc w:val="left"/>
      <w:pPr>
        <w:ind w:left="1242" w:hanging="152"/>
      </w:pPr>
      <w:rPr>
        <w:rFonts w:hint="default"/>
        <w:lang w:val="it-IT" w:eastAsia="en-US" w:bidi="ar-SA"/>
      </w:rPr>
    </w:lvl>
    <w:lvl w:ilvl="2" w:tplc="98A6A6F0">
      <w:numFmt w:val="bullet"/>
      <w:lvlText w:val="•"/>
      <w:lvlJc w:val="left"/>
      <w:pPr>
        <w:ind w:left="2205" w:hanging="152"/>
      </w:pPr>
      <w:rPr>
        <w:rFonts w:hint="default"/>
        <w:lang w:val="it-IT" w:eastAsia="en-US" w:bidi="ar-SA"/>
      </w:rPr>
    </w:lvl>
    <w:lvl w:ilvl="3" w:tplc="EBCCABC4">
      <w:numFmt w:val="bullet"/>
      <w:lvlText w:val="•"/>
      <w:lvlJc w:val="left"/>
      <w:pPr>
        <w:ind w:left="3167" w:hanging="152"/>
      </w:pPr>
      <w:rPr>
        <w:rFonts w:hint="default"/>
        <w:lang w:val="it-IT" w:eastAsia="en-US" w:bidi="ar-SA"/>
      </w:rPr>
    </w:lvl>
    <w:lvl w:ilvl="4" w:tplc="19C049DE">
      <w:numFmt w:val="bullet"/>
      <w:lvlText w:val="•"/>
      <w:lvlJc w:val="left"/>
      <w:pPr>
        <w:ind w:left="4130" w:hanging="152"/>
      </w:pPr>
      <w:rPr>
        <w:rFonts w:hint="default"/>
        <w:lang w:val="it-IT" w:eastAsia="en-US" w:bidi="ar-SA"/>
      </w:rPr>
    </w:lvl>
    <w:lvl w:ilvl="5" w:tplc="3BAA716A">
      <w:numFmt w:val="bullet"/>
      <w:lvlText w:val="•"/>
      <w:lvlJc w:val="left"/>
      <w:pPr>
        <w:ind w:left="5093" w:hanging="152"/>
      </w:pPr>
      <w:rPr>
        <w:rFonts w:hint="default"/>
        <w:lang w:val="it-IT" w:eastAsia="en-US" w:bidi="ar-SA"/>
      </w:rPr>
    </w:lvl>
    <w:lvl w:ilvl="6" w:tplc="8CFE4E14">
      <w:numFmt w:val="bullet"/>
      <w:lvlText w:val="•"/>
      <w:lvlJc w:val="left"/>
      <w:pPr>
        <w:ind w:left="6055" w:hanging="152"/>
      </w:pPr>
      <w:rPr>
        <w:rFonts w:hint="default"/>
        <w:lang w:val="it-IT" w:eastAsia="en-US" w:bidi="ar-SA"/>
      </w:rPr>
    </w:lvl>
    <w:lvl w:ilvl="7" w:tplc="B44E9EC0">
      <w:numFmt w:val="bullet"/>
      <w:lvlText w:val="•"/>
      <w:lvlJc w:val="left"/>
      <w:pPr>
        <w:ind w:left="7018" w:hanging="152"/>
      </w:pPr>
      <w:rPr>
        <w:rFonts w:hint="default"/>
        <w:lang w:val="it-IT" w:eastAsia="en-US" w:bidi="ar-SA"/>
      </w:rPr>
    </w:lvl>
    <w:lvl w:ilvl="8" w:tplc="C1CC2956">
      <w:numFmt w:val="bullet"/>
      <w:lvlText w:val="•"/>
      <w:lvlJc w:val="left"/>
      <w:pPr>
        <w:ind w:left="7981" w:hanging="152"/>
      </w:pPr>
      <w:rPr>
        <w:rFonts w:hint="default"/>
        <w:lang w:val="it-IT" w:eastAsia="en-US" w:bidi="ar-SA"/>
      </w:rPr>
    </w:lvl>
  </w:abstractNum>
  <w:abstractNum w:abstractNumId="7" w15:restartNumberingAfterBreak="0">
    <w:nsid w:val="659017F3"/>
    <w:multiLevelType w:val="hybridMultilevel"/>
    <w:tmpl w:val="FFFFFFFF"/>
    <w:lvl w:ilvl="0" w:tplc="0410000F">
      <w:start w:val="1"/>
      <w:numFmt w:val="decimal"/>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A4B02A6"/>
    <w:multiLevelType w:val="hybridMultilevel"/>
    <w:tmpl w:val="E5E8AD8E"/>
    <w:lvl w:ilvl="0" w:tplc="E42C20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7142DB"/>
    <w:multiLevelType w:val="hybridMultilevel"/>
    <w:tmpl w:val="FFFFFFFF"/>
    <w:lvl w:ilvl="0" w:tplc="B9CC6748">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1106315251">
    <w:abstractNumId w:val="5"/>
  </w:num>
  <w:num w:numId="2" w16cid:durableId="1190754630">
    <w:abstractNumId w:val="6"/>
  </w:num>
  <w:num w:numId="3" w16cid:durableId="1198085504">
    <w:abstractNumId w:val="0"/>
  </w:num>
  <w:num w:numId="4" w16cid:durableId="2088457192">
    <w:abstractNumId w:val="2"/>
  </w:num>
  <w:num w:numId="5" w16cid:durableId="59863824">
    <w:abstractNumId w:val="8"/>
  </w:num>
  <w:num w:numId="6" w16cid:durableId="18842917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88788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5067711">
    <w:abstractNumId w:val="4"/>
    <w:lvlOverride w:ilvl="0"/>
    <w:lvlOverride w:ilvl="1"/>
    <w:lvlOverride w:ilvl="2"/>
    <w:lvlOverride w:ilvl="3"/>
    <w:lvlOverride w:ilvl="4"/>
    <w:lvlOverride w:ilvl="5"/>
    <w:lvlOverride w:ilvl="6"/>
    <w:lvlOverride w:ilvl="7"/>
    <w:lvlOverride w:ilvl="8"/>
  </w:num>
  <w:num w:numId="9" w16cid:durableId="951207887">
    <w:abstractNumId w:val="7"/>
    <w:lvlOverride w:ilvl="0">
      <w:startOverride w:val="1"/>
    </w:lvlOverride>
    <w:lvlOverride w:ilvl="1"/>
    <w:lvlOverride w:ilvl="2"/>
    <w:lvlOverride w:ilvl="3"/>
    <w:lvlOverride w:ilvl="4"/>
    <w:lvlOverride w:ilvl="5"/>
    <w:lvlOverride w:ilvl="6"/>
    <w:lvlOverride w:ilvl="7"/>
    <w:lvlOverride w:ilvl="8"/>
  </w:num>
  <w:num w:numId="10" w16cid:durableId="19747509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0C"/>
    <w:rsid w:val="0000120C"/>
    <w:rsid w:val="000037CA"/>
    <w:rsid w:val="000222B3"/>
    <w:rsid w:val="000B497B"/>
    <w:rsid w:val="000E74C5"/>
    <w:rsid w:val="000F35BB"/>
    <w:rsid w:val="000F6DCB"/>
    <w:rsid w:val="00104300"/>
    <w:rsid w:val="00114953"/>
    <w:rsid w:val="00130313"/>
    <w:rsid w:val="001327B8"/>
    <w:rsid w:val="001646C3"/>
    <w:rsid w:val="00180493"/>
    <w:rsid w:val="001A13FB"/>
    <w:rsid w:val="001D2BA3"/>
    <w:rsid w:val="00203209"/>
    <w:rsid w:val="002C12DF"/>
    <w:rsid w:val="002E7C56"/>
    <w:rsid w:val="00370379"/>
    <w:rsid w:val="00395549"/>
    <w:rsid w:val="003D2F32"/>
    <w:rsid w:val="003F3200"/>
    <w:rsid w:val="0043086A"/>
    <w:rsid w:val="004550E0"/>
    <w:rsid w:val="004C2FB8"/>
    <w:rsid w:val="004D139B"/>
    <w:rsid w:val="00503CC2"/>
    <w:rsid w:val="00546B15"/>
    <w:rsid w:val="0057769D"/>
    <w:rsid w:val="00587D96"/>
    <w:rsid w:val="005A6F1A"/>
    <w:rsid w:val="005D6B7A"/>
    <w:rsid w:val="005E4D52"/>
    <w:rsid w:val="0060162F"/>
    <w:rsid w:val="0061664D"/>
    <w:rsid w:val="00620CA4"/>
    <w:rsid w:val="00622D77"/>
    <w:rsid w:val="00656D77"/>
    <w:rsid w:val="006C4349"/>
    <w:rsid w:val="006D0D04"/>
    <w:rsid w:val="00735E24"/>
    <w:rsid w:val="00767ED6"/>
    <w:rsid w:val="007C0A60"/>
    <w:rsid w:val="00837CF0"/>
    <w:rsid w:val="008501BD"/>
    <w:rsid w:val="008565DB"/>
    <w:rsid w:val="008609D1"/>
    <w:rsid w:val="008B5397"/>
    <w:rsid w:val="008C135B"/>
    <w:rsid w:val="00925FE0"/>
    <w:rsid w:val="00961B48"/>
    <w:rsid w:val="009912A3"/>
    <w:rsid w:val="009A186D"/>
    <w:rsid w:val="009D1C24"/>
    <w:rsid w:val="00A40D03"/>
    <w:rsid w:val="00A46952"/>
    <w:rsid w:val="00A652BD"/>
    <w:rsid w:val="00A7472B"/>
    <w:rsid w:val="00A7663C"/>
    <w:rsid w:val="00AE61B5"/>
    <w:rsid w:val="00B14044"/>
    <w:rsid w:val="00B17F49"/>
    <w:rsid w:val="00B53087"/>
    <w:rsid w:val="00B73580"/>
    <w:rsid w:val="00BE7363"/>
    <w:rsid w:val="00C02C8D"/>
    <w:rsid w:val="00C15C6B"/>
    <w:rsid w:val="00C30C2D"/>
    <w:rsid w:val="00C47FD7"/>
    <w:rsid w:val="00C71D51"/>
    <w:rsid w:val="00C874AA"/>
    <w:rsid w:val="00D42816"/>
    <w:rsid w:val="00D5083A"/>
    <w:rsid w:val="00D50F77"/>
    <w:rsid w:val="00D67042"/>
    <w:rsid w:val="00D72F0F"/>
    <w:rsid w:val="00D76E00"/>
    <w:rsid w:val="00DB026E"/>
    <w:rsid w:val="00DD4E5A"/>
    <w:rsid w:val="00DE19F3"/>
    <w:rsid w:val="00E9106C"/>
    <w:rsid w:val="00E9484F"/>
    <w:rsid w:val="00EB5809"/>
    <w:rsid w:val="00EB6383"/>
    <w:rsid w:val="00ED281B"/>
    <w:rsid w:val="00ED4119"/>
    <w:rsid w:val="00EE1EB8"/>
    <w:rsid w:val="00F014A0"/>
    <w:rsid w:val="00F5647B"/>
    <w:rsid w:val="00F705D0"/>
    <w:rsid w:val="00FD2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DA8A9"/>
  <w15:docId w15:val="{9082CBC8-83F3-486F-9B07-2FC1F894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link w:val="Titolo1Carattere"/>
    <w:uiPriority w:val="9"/>
    <w:qFormat/>
    <w:rsid w:val="0061664D"/>
    <w:pPr>
      <w:widowControl w:val="0"/>
      <w:autoSpaceDE w:val="0"/>
      <w:autoSpaceDN w:val="0"/>
      <w:ind w:right="518"/>
      <w:jc w:val="center"/>
      <w:outlineLvl w:val="0"/>
    </w:pPr>
    <w:rPr>
      <w:sz w:val="23"/>
      <w:szCs w:val="23"/>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0120C"/>
    <w:pPr>
      <w:tabs>
        <w:tab w:val="center" w:pos="4819"/>
        <w:tab w:val="right" w:pos="9638"/>
      </w:tabs>
    </w:pPr>
  </w:style>
  <w:style w:type="paragraph" w:styleId="Pidipagina">
    <w:name w:val="footer"/>
    <w:basedOn w:val="Normale"/>
    <w:rsid w:val="0000120C"/>
    <w:pPr>
      <w:tabs>
        <w:tab w:val="center" w:pos="4819"/>
        <w:tab w:val="right" w:pos="9638"/>
      </w:tabs>
    </w:pPr>
  </w:style>
  <w:style w:type="paragraph" w:customStyle="1" w:styleId="Default">
    <w:name w:val="Default"/>
    <w:rsid w:val="00EE1EB8"/>
    <w:pPr>
      <w:autoSpaceDE w:val="0"/>
      <w:autoSpaceDN w:val="0"/>
      <w:adjustRightInd w:val="0"/>
    </w:pPr>
    <w:rPr>
      <w:color w:val="000000"/>
      <w:sz w:val="24"/>
      <w:szCs w:val="24"/>
    </w:rPr>
  </w:style>
  <w:style w:type="character" w:customStyle="1" w:styleId="Titolo1Carattere">
    <w:name w:val="Titolo 1 Carattere"/>
    <w:basedOn w:val="Carpredefinitoparagrafo"/>
    <w:link w:val="Titolo1"/>
    <w:uiPriority w:val="9"/>
    <w:rsid w:val="0061664D"/>
    <w:rPr>
      <w:sz w:val="23"/>
      <w:szCs w:val="23"/>
      <w:lang w:eastAsia="en-US"/>
    </w:rPr>
  </w:style>
  <w:style w:type="paragraph" w:styleId="Corpotesto">
    <w:name w:val="Body Text"/>
    <w:basedOn w:val="Normale"/>
    <w:link w:val="CorpotestoCarattere"/>
    <w:uiPriority w:val="1"/>
    <w:qFormat/>
    <w:rsid w:val="0061664D"/>
    <w:pPr>
      <w:widowControl w:val="0"/>
      <w:autoSpaceDE w:val="0"/>
      <w:autoSpaceDN w:val="0"/>
    </w:pPr>
    <w:rPr>
      <w:sz w:val="20"/>
      <w:szCs w:val="20"/>
      <w:lang w:eastAsia="en-US"/>
    </w:rPr>
  </w:style>
  <w:style w:type="character" w:customStyle="1" w:styleId="CorpotestoCarattere">
    <w:name w:val="Corpo testo Carattere"/>
    <w:basedOn w:val="Carpredefinitoparagrafo"/>
    <w:link w:val="Corpotesto"/>
    <w:uiPriority w:val="1"/>
    <w:rsid w:val="0061664D"/>
    <w:rPr>
      <w:lang w:eastAsia="en-US"/>
    </w:rPr>
  </w:style>
  <w:style w:type="paragraph" w:styleId="Paragrafoelenco">
    <w:name w:val="List Paragraph"/>
    <w:basedOn w:val="Normale"/>
    <w:uiPriority w:val="34"/>
    <w:qFormat/>
    <w:rsid w:val="0061664D"/>
    <w:pPr>
      <w:widowControl w:val="0"/>
      <w:autoSpaceDE w:val="0"/>
      <w:autoSpaceDN w:val="0"/>
      <w:spacing w:before="135"/>
      <w:ind w:left="841" w:hanging="349"/>
    </w:pPr>
    <w:rPr>
      <w:sz w:val="22"/>
      <w:szCs w:val="22"/>
      <w:lang w:eastAsia="en-US"/>
    </w:rPr>
  </w:style>
  <w:style w:type="table" w:styleId="Grigliatabella">
    <w:name w:val="Table Grid"/>
    <w:basedOn w:val="Tabellanormale"/>
    <w:rsid w:val="00BE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130313"/>
    <w:rPr>
      <w:color w:val="0563C1" w:themeColor="hyperlink"/>
      <w:u w:val="single"/>
    </w:rPr>
  </w:style>
  <w:style w:type="character" w:styleId="Menzionenonrisolta">
    <w:name w:val="Unresolved Mention"/>
    <w:basedOn w:val="Carpredefinitoparagrafo"/>
    <w:uiPriority w:val="99"/>
    <w:semiHidden/>
    <w:unhideWhenUsed/>
    <w:rsid w:val="0013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62307">
      <w:bodyDiv w:val="1"/>
      <w:marLeft w:val="0"/>
      <w:marRight w:val="0"/>
      <w:marTop w:val="0"/>
      <w:marBottom w:val="0"/>
      <w:divBdr>
        <w:top w:val="none" w:sz="0" w:space="0" w:color="auto"/>
        <w:left w:val="none" w:sz="0" w:space="0" w:color="auto"/>
        <w:bottom w:val="none" w:sz="0" w:space="0" w:color="auto"/>
        <w:right w:val="none" w:sz="0" w:space="0" w:color="auto"/>
      </w:divBdr>
    </w:div>
    <w:div w:id="645286244">
      <w:bodyDiv w:val="1"/>
      <w:marLeft w:val="0"/>
      <w:marRight w:val="0"/>
      <w:marTop w:val="0"/>
      <w:marBottom w:val="0"/>
      <w:divBdr>
        <w:top w:val="none" w:sz="0" w:space="0" w:color="auto"/>
        <w:left w:val="none" w:sz="0" w:space="0" w:color="auto"/>
        <w:bottom w:val="none" w:sz="0" w:space="0" w:color="auto"/>
        <w:right w:val="none" w:sz="0" w:space="0" w:color="auto"/>
      </w:divBdr>
    </w:div>
    <w:div w:id="1082994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o.paratico@mantova.pecavvocati.it" TargetMode="External"/><Relationship Id="rId3" Type="http://schemas.openxmlformats.org/officeDocument/2006/relationships/settings" Target="settings.xml"/><Relationship Id="rId7" Type="http://schemas.openxmlformats.org/officeDocument/2006/relationships/hyperlink" Target="https://www.comune.canneto.m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1775</Words>
  <Characters>10124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dc:creator>
  <cp:keywords/>
  <dc:description/>
  <cp:lastModifiedBy>Marzia Fava - Comune di Canneto</cp:lastModifiedBy>
  <cp:revision>8</cp:revision>
  <cp:lastPrinted>2024-09-17T07:55:00Z</cp:lastPrinted>
  <dcterms:created xsi:type="dcterms:W3CDTF">2023-07-26T11:20:00Z</dcterms:created>
  <dcterms:modified xsi:type="dcterms:W3CDTF">2024-10-16T10:47:00Z</dcterms:modified>
</cp:coreProperties>
</file>